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E9FCDB" w14:textId="77777777" w:rsidR="00442133" w:rsidRPr="00DA15B9" w:rsidRDefault="00442133" w:rsidP="00DA15B9">
      <w:pPr>
        <w:jc w:val="both"/>
        <w:rPr>
          <w:rFonts w:cs="Times New Roman"/>
        </w:rPr>
      </w:pPr>
    </w:p>
    <w:p w14:paraId="7E964841" w14:textId="305F7215" w:rsidR="00442133" w:rsidRPr="00DA15B9" w:rsidRDefault="003D5386" w:rsidP="00DA15B9">
      <w:pPr>
        <w:ind w:left="4956"/>
        <w:jc w:val="both"/>
        <w:rPr>
          <w:rFonts w:cs="Times New Roman"/>
          <w:sz w:val="22"/>
          <w:lang w:val="sr-Latn-RS"/>
        </w:rPr>
      </w:pPr>
      <w:r w:rsidRPr="00DA15B9">
        <w:rPr>
          <w:rFonts w:cs="Times New Roman"/>
          <w:sz w:val="22"/>
        </w:rPr>
        <w:t xml:space="preserve">         </w:t>
      </w:r>
      <w:r w:rsidR="009F22D6" w:rsidRPr="00DA15B9">
        <w:rPr>
          <w:rFonts w:cs="Times New Roman"/>
          <w:sz w:val="22"/>
        </w:rPr>
        <w:t xml:space="preserve"> </w:t>
      </w:r>
      <w:r w:rsidRPr="00DA15B9">
        <w:rPr>
          <w:rFonts w:cs="Times New Roman"/>
          <w:sz w:val="22"/>
        </w:rPr>
        <w:t xml:space="preserve">  Brdo pri Lukovici, </w:t>
      </w:r>
      <w:r w:rsidR="00DA15B9" w:rsidRPr="00DA15B9">
        <w:rPr>
          <w:rFonts w:cs="Times New Roman"/>
          <w:sz w:val="22"/>
        </w:rPr>
        <w:t>19</w:t>
      </w:r>
      <w:r w:rsidR="009F22D6" w:rsidRPr="00DA15B9">
        <w:rPr>
          <w:rFonts w:cs="Times New Roman"/>
          <w:sz w:val="22"/>
        </w:rPr>
        <w:t xml:space="preserve">. </w:t>
      </w:r>
      <w:proofErr w:type="spellStart"/>
      <w:r w:rsidR="00DA15B9" w:rsidRPr="00DA15B9">
        <w:rPr>
          <w:rFonts w:cs="Times New Roman"/>
          <w:sz w:val="22"/>
        </w:rPr>
        <w:t>October</w:t>
      </w:r>
      <w:proofErr w:type="spellEnd"/>
      <w:r w:rsidR="00DA15B9" w:rsidRPr="00DA15B9">
        <w:rPr>
          <w:rFonts w:cs="Times New Roman"/>
          <w:sz w:val="22"/>
        </w:rPr>
        <w:t xml:space="preserve"> </w:t>
      </w:r>
      <w:r w:rsidRPr="00DA15B9">
        <w:rPr>
          <w:rFonts w:cs="Times New Roman"/>
          <w:sz w:val="22"/>
        </w:rPr>
        <w:t>202</w:t>
      </w:r>
      <w:r w:rsidR="00047A46" w:rsidRPr="00DA15B9">
        <w:rPr>
          <w:rFonts w:cs="Times New Roman"/>
          <w:sz w:val="22"/>
        </w:rPr>
        <w:t>6</w:t>
      </w:r>
    </w:p>
    <w:p w14:paraId="665ED8A0" w14:textId="77777777" w:rsidR="00442133" w:rsidRPr="00DA15B9" w:rsidRDefault="00442133" w:rsidP="00DA15B9">
      <w:pPr>
        <w:jc w:val="both"/>
        <w:rPr>
          <w:rFonts w:cs="Times New Roman"/>
          <w:b/>
          <w:bCs/>
        </w:rPr>
      </w:pPr>
    </w:p>
    <w:p w14:paraId="0C23FC66" w14:textId="344DC55E" w:rsidR="00A945CF" w:rsidRPr="00DA15B9" w:rsidRDefault="00F44F71" w:rsidP="00DA15B9">
      <w:pPr>
        <w:jc w:val="both"/>
        <w:rPr>
          <w:rFonts w:cs="Times New Roman"/>
          <w:b/>
          <w:bCs/>
        </w:rPr>
      </w:pPr>
      <w:proofErr w:type="spellStart"/>
      <w:r w:rsidRPr="00DA15B9">
        <w:rPr>
          <w:rFonts w:cs="Times New Roman"/>
          <w:b/>
          <w:bCs/>
        </w:rPr>
        <w:t>Subject</w:t>
      </w:r>
      <w:proofErr w:type="spellEnd"/>
      <w:r w:rsidRPr="00DA15B9">
        <w:rPr>
          <w:rFonts w:cs="Times New Roman"/>
          <w:b/>
          <w:bCs/>
        </w:rPr>
        <w:t xml:space="preserve">: </w:t>
      </w:r>
      <w:r w:rsidR="00DA15B9" w:rsidRPr="00DA15B9">
        <w:rPr>
          <w:rFonts w:cs="Times New Roman"/>
          <w:b/>
          <w:bCs/>
        </w:rPr>
        <w:t>EBA COMMENTS ON THE EU HONEY PLATFORM</w:t>
      </w:r>
    </w:p>
    <w:p w14:paraId="4F9E0147" w14:textId="77777777" w:rsidR="00A945CF" w:rsidRPr="00DA15B9" w:rsidRDefault="00A945CF" w:rsidP="00DA15B9">
      <w:pPr>
        <w:jc w:val="both"/>
        <w:rPr>
          <w:rFonts w:cs="Times New Roman"/>
        </w:rPr>
      </w:pPr>
    </w:p>
    <w:p w14:paraId="5A4B21C7" w14:textId="77777777" w:rsidR="00DA15B9" w:rsidRPr="00DA15B9" w:rsidRDefault="00DA15B9" w:rsidP="00DA15B9">
      <w:pPr>
        <w:spacing w:after="120" w:line="240" w:lineRule="auto"/>
        <w:jc w:val="both"/>
        <w:rPr>
          <w:rFonts w:eastAsia="Aptos" w:cs="Times New Roman"/>
          <w:kern w:val="2"/>
          <w:szCs w:val="24"/>
          <w:lang w:val="en-US"/>
          <w14:ligatures w14:val="standardContextual"/>
        </w:rPr>
      </w:pPr>
      <w:r w:rsidRPr="00DA15B9">
        <w:rPr>
          <w:rFonts w:eastAsia="Aptos" w:cs="Times New Roman"/>
          <w:kern w:val="2"/>
          <w:szCs w:val="24"/>
          <w:lang w:val="en-US"/>
          <w14:ligatures w14:val="standardContextual"/>
        </w:rPr>
        <w:t xml:space="preserve">The Honey Platform was established to advise and support the European Commission on honey authenticity, traceability, compositional criteria, and the establishment of a European Union Reference Laboratory (EURL). </w:t>
      </w:r>
    </w:p>
    <w:p w14:paraId="0F5BC29D" w14:textId="77777777" w:rsidR="00DA15B9" w:rsidRPr="00DA15B9" w:rsidRDefault="00DA15B9" w:rsidP="00DA15B9">
      <w:pPr>
        <w:spacing w:after="120" w:line="240" w:lineRule="auto"/>
        <w:jc w:val="both"/>
        <w:rPr>
          <w:rFonts w:eastAsia="Aptos" w:cs="Times New Roman"/>
          <w:kern w:val="2"/>
          <w:szCs w:val="24"/>
          <w:lang w:val="en-US"/>
          <w14:ligatures w14:val="standardContextual"/>
        </w:rPr>
      </w:pPr>
      <w:r w:rsidRPr="00DA15B9">
        <w:rPr>
          <w:rFonts w:eastAsia="Aptos" w:cs="Times New Roman"/>
          <w:kern w:val="2"/>
          <w:szCs w:val="24"/>
          <w:lang w:val="en-US"/>
          <w14:ligatures w14:val="standardContextual"/>
        </w:rPr>
        <w:t xml:space="preserve">These four issues remain critical pillars in addressing the systemic challenges of the beekeeping sector. For many years, shortcomings in these areas have contributed to widespread fraudulent practices, market distortions, unfair profiteering, and consumer deception. </w:t>
      </w:r>
    </w:p>
    <w:p w14:paraId="4E45AE84" w14:textId="77777777" w:rsidR="00DA15B9" w:rsidRPr="00DA15B9" w:rsidRDefault="00DA15B9" w:rsidP="00DA15B9">
      <w:pPr>
        <w:spacing w:after="120" w:line="240" w:lineRule="auto"/>
        <w:jc w:val="both"/>
        <w:rPr>
          <w:rFonts w:eastAsia="Aptos" w:cs="Times New Roman"/>
          <w:kern w:val="2"/>
          <w:szCs w:val="24"/>
          <w:lang w:val="en-US"/>
          <w14:ligatures w14:val="standardContextual"/>
        </w:rPr>
      </w:pPr>
      <w:r w:rsidRPr="00DA15B9">
        <w:rPr>
          <w:rFonts w:eastAsia="Aptos" w:cs="Times New Roman"/>
          <w:kern w:val="2"/>
          <w:szCs w:val="24"/>
          <w:lang w:val="en-US"/>
          <w14:ligatures w14:val="standardContextual"/>
        </w:rPr>
        <w:t>The European Beekeepers Association (</w:t>
      </w:r>
      <w:proofErr w:type="gramStart"/>
      <w:r w:rsidRPr="00DA15B9">
        <w:rPr>
          <w:rFonts w:eastAsia="Aptos" w:cs="Times New Roman"/>
          <w:kern w:val="2"/>
          <w:szCs w:val="24"/>
          <w:lang w:val="en-US"/>
          <w14:ligatures w14:val="standardContextual"/>
        </w:rPr>
        <w:t>EBA)—</w:t>
      </w:r>
      <w:proofErr w:type="gramEnd"/>
      <w:r w:rsidRPr="00DA15B9">
        <w:rPr>
          <w:rFonts w:eastAsia="Aptos" w:cs="Times New Roman"/>
          <w:kern w:val="2"/>
          <w:szCs w:val="24"/>
          <w:lang w:val="en-US"/>
          <w14:ligatures w14:val="standardContextual"/>
        </w:rPr>
        <w:t xml:space="preserve">representing 450,580 beekeepers across 32 countries—firmly believes that addressing these four priorities is essential for the survival of the beekeeping sector. Currently, the sector faces deep uncertainty, with many producer-beekeepers questioning their professional future. Therefore, we respectfully ask you to view our comments and suggestions as a constructive contribution to the Commission's efforts to resolve these complex problems, rather than as mere criticism. </w:t>
      </w:r>
    </w:p>
    <w:p w14:paraId="6244E19B" w14:textId="77777777" w:rsidR="00DA15B9" w:rsidRPr="00DA15B9" w:rsidRDefault="00DA15B9" w:rsidP="00DA15B9">
      <w:pPr>
        <w:spacing w:after="120" w:line="240" w:lineRule="auto"/>
        <w:jc w:val="both"/>
        <w:rPr>
          <w:rFonts w:eastAsia="Aptos" w:cs="Times New Roman"/>
          <w:kern w:val="2"/>
          <w:szCs w:val="24"/>
          <w:lang w:val="en-US"/>
          <w14:ligatures w14:val="standardContextual"/>
        </w:rPr>
      </w:pPr>
      <w:r w:rsidRPr="00DA15B9">
        <w:rPr>
          <w:rFonts w:eastAsia="Aptos" w:cs="Times New Roman"/>
          <w:kern w:val="2"/>
          <w:szCs w:val="24"/>
          <w:lang w:val="en-US"/>
          <w14:ligatures w14:val="standardContextual"/>
        </w:rPr>
        <w:t>Based on our participation in the meetings of the Honey Platform thus far, we have identified several operational challenges:</w:t>
      </w:r>
    </w:p>
    <w:p w14:paraId="078FE77B" w14:textId="77777777" w:rsidR="00DA15B9" w:rsidRPr="00DA15B9" w:rsidRDefault="00DA15B9" w:rsidP="00DA15B9">
      <w:pPr>
        <w:numPr>
          <w:ilvl w:val="0"/>
          <w:numId w:val="9"/>
        </w:numPr>
        <w:spacing w:after="120" w:line="240" w:lineRule="auto"/>
        <w:jc w:val="both"/>
        <w:rPr>
          <w:rFonts w:eastAsia="Aptos" w:cs="Times New Roman"/>
          <w:kern w:val="2"/>
          <w:szCs w:val="24"/>
          <w:lang w:val="en-US"/>
          <w14:ligatures w14:val="standardContextual"/>
        </w:rPr>
      </w:pPr>
      <w:r w:rsidRPr="00DA15B9">
        <w:rPr>
          <w:rFonts w:eastAsia="Aptos" w:cs="Times New Roman"/>
          <w:kern w:val="2"/>
          <w:szCs w:val="24"/>
          <w:lang w:val="en-US"/>
          <w14:ligatures w14:val="standardContextual"/>
        </w:rPr>
        <w:t xml:space="preserve">Discussions occasionally remain focused on secondary issues. </w:t>
      </w:r>
    </w:p>
    <w:p w14:paraId="36B009F0" w14:textId="77777777" w:rsidR="00DA15B9" w:rsidRPr="00DA15B9" w:rsidRDefault="00DA15B9" w:rsidP="00DA15B9">
      <w:pPr>
        <w:numPr>
          <w:ilvl w:val="0"/>
          <w:numId w:val="9"/>
        </w:numPr>
        <w:spacing w:after="120" w:line="240" w:lineRule="auto"/>
        <w:jc w:val="both"/>
        <w:rPr>
          <w:rFonts w:eastAsia="Aptos" w:cs="Times New Roman"/>
          <w:kern w:val="2"/>
          <w:szCs w:val="24"/>
          <w:lang w:val="en-US"/>
          <w14:ligatures w14:val="standardContextual"/>
        </w:rPr>
      </w:pPr>
      <w:r w:rsidRPr="00DA15B9">
        <w:rPr>
          <w:rFonts w:eastAsia="Aptos" w:cs="Times New Roman"/>
          <w:kern w:val="2"/>
          <w:szCs w:val="24"/>
          <w:lang w:val="en-US"/>
          <w14:ligatures w14:val="standardContextual"/>
        </w:rPr>
        <w:t xml:space="preserve">The available meeting time is insufficient to fully resolve established systemic problems. </w:t>
      </w:r>
    </w:p>
    <w:p w14:paraId="1A7A1521" w14:textId="77777777" w:rsidR="00DA15B9" w:rsidRPr="00DA15B9" w:rsidRDefault="00DA15B9" w:rsidP="00DA15B9">
      <w:pPr>
        <w:numPr>
          <w:ilvl w:val="0"/>
          <w:numId w:val="9"/>
        </w:numPr>
        <w:spacing w:after="120" w:line="240" w:lineRule="auto"/>
        <w:jc w:val="both"/>
        <w:rPr>
          <w:rFonts w:eastAsia="Aptos" w:cs="Times New Roman"/>
          <w:kern w:val="2"/>
          <w:szCs w:val="24"/>
          <w:lang w:val="en-US"/>
          <w14:ligatures w14:val="standardContextual"/>
        </w:rPr>
      </w:pPr>
      <w:r w:rsidRPr="00DA15B9">
        <w:rPr>
          <w:rFonts w:eastAsia="Aptos" w:cs="Times New Roman"/>
          <w:kern w:val="2"/>
          <w:szCs w:val="24"/>
          <w:lang w:val="en-US"/>
          <w14:ligatures w14:val="standardContextual"/>
        </w:rPr>
        <w:t xml:space="preserve">The Platform relies on rigid, pre-set questionnaires, while critical implementation challenges sometimes go unaddressed. </w:t>
      </w:r>
    </w:p>
    <w:p w14:paraId="58895DC4" w14:textId="77777777" w:rsidR="00DA15B9" w:rsidRDefault="00DA15B9" w:rsidP="00DA15B9">
      <w:pPr>
        <w:spacing w:after="120" w:line="240" w:lineRule="auto"/>
        <w:jc w:val="both"/>
        <w:rPr>
          <w:rFonts w:eastAsia="Aptos" w:cs="Times New Roman"/>
          <w:kern w:val="2"/>
          <w:szCs w:val="24"/>
          <w:lang w:val="en-US"/>
          <w14:ligatures w14:val="standardContextual"/>
        </w:rPr>
      </w:pPr>
      <w:r w:rsidRPr="00DA15B9">
        <w:rPr>
          <w:rFonts w:eastAsia="Aptos" w:cs="Times New Roman"/>
          <w:kern w:val="2"/>
          <w:szCs w:val="24"/>
          <w:lang w:val="en-US"/>
          <w14:ligatures w14:val="standardContextual"/>
        </w:rPr>
        <w:t xml:space="preserve">Below, we detail our perspective on the operation and effectiveness of the EU Honey Platform, complete with concrete examples and suggestions for improvement. </w:t>
      </w:r>
    </w:p>
    <w:p w14:paraId="5B83E275" w14:textId="77777777" w:rsidR="00DA15B9" w:rsidRPr="00DA15B9" w:rsidRDefault="00DA15B9" w:rsidP="00DA15B9">
      <w:pPr>
        <w:spacing w:after="120" w:line="240" w:lineRule="auto"/>
        <w:jc w:val="both"/>
        <w:rPr>
          <w:rFonts w:eastAsia="Aptos" w:cs="Times New Roman"/>
          <w:kern w:val="2"/>
          <w:szCs w:val="24"/>
          <w:lang w:val="en-US"/>
          <w14:ligatures w14:val="standardContextual"/>
        </w:rPr>
      </w:pPr>
    </w:p>
    <w:p w14:paraId="28DF0CAF" w14:textId="77777777" w:rsidR="00DA15B9" w:rsidRPr="00DA15B9" w:rsidRDefault="00DA15B9" w:rsidP="00DA15B9">
      <w:pPr>
        <w:spacing w:after="120" w:line="240" w:lineRule="auto"/>
        <w:jc w:val="both"/>
        <w:rPr>
          <w:rFonts w:eastAsia="Aptos" w:cs="Times New Roman"/>
          <w:b/>
          <w:bCs/>
          <w:kern w:val="2"/>
          <w:sz w:val="28"/>
          <w:szCs w:val="28"/>
          <w:lang w:val="en-US"/>
          <w14:ligatures w14:val="standardContextual"/>
        </w:rPr>
      </w:pPr>
      <w:r w:rsidRPr="00DA15B9">
        <w:rPr>
          <w:rFonts w:eastAsia="Aptos" w:cs="Times New Roman"/>
          <w:b/>
          <w:bCs/>
          <w:kern w:val="2"/>
          <w:sz w:val="28"/>
          <w:szCs w:val="28"/>
          <w:lang w:val="en-US"/>
          <w14:ligatures w14:val="standardContextual"/>
        </w:rPr>
        <w:t>A. Honey Platform Discussions Remain Bogged Down in Minor Issues</w:t>
      </w:r>
    </w:p>
    <w:p w14:paraId="0FF65F4F" w14:textId="77777777" w:rsidR="00DA15B9" w:rsidRPr="00DA15B9" w:rsidRDefault="00DA15B9" w:rsidP="00DA15B9">
      <w:pPr>
        <w:spacing w:after="120" w:line="240" w:lineRule="auto"/>
        <w:jc w:val="both"/>
        <w:rPr>
          <w:rFonts w:eastAsia="Aptos" w:cs="Times New Roman"/>
          <w:b/>
          <w:bCs/>
          <w:kern w:val="2"/>
          <w:szCs w:val="24"/>
          <w:lang w:val="en-US"/>
          <w14:ligatures w14:val="standardContextual"/>
        </w:rPr>
      </w:pPr>
      <w:r w:rsidRPr="00DA15B9">
        <w:rPr>
          <w:rFonts w:eastAsia="Aptos" w:cs="Times New Roman"/>
          <w:b/>
          <w:bCs/>
          <w:kern w:val="2"/>
          <w:szCs w:val="24"/>
          <w:lang w:val="en-US"/>
          <w14:ligatures w14:val="standardContextual"/>
        </w:rPr>
        <w:t>1. Critical Point: Establishment of the EURL</w:t>
      </w:r>
    </w:p>
    <w:p w14:paraId="79B302FB" w14:textId="77777777" w:rsidR="00DA15B9" w:rsidRPr="00DA15B9" w:rsidRDefault="00DA15B9" w:rsidP="00DA15B9">
      <w:pPr>
        <w:spacing w:after="120" w:line="240" w:lineRule="auto"/>
        <w:jc w:val="both"/>
        <w:rPr>
          <w:rFonts w:eastAsia="Aptos" w:cs="Times New Roman"/>
          <w:kern w:val="2"/>
          <w:szCs w:val="24"/>
          <w:lang w:val="en-US"/>
          <w14:ligatures w14:val="standardContextual"/>
        </w:rPr>
      </w:pPr>
      <w:r w:rsidRPr="00DA15B9">
        <w:rPr>
          <w:rFonts w:eastAsia="Aptos" w:cs="Times New Roman"/>
          <w:kern w:val="2"/>
          <w:szCs w:val="24"/>
          <w:lang w:val="en-US"/>
          <w14:ligatures w14:val="standardContextual"/>
        </w:rPr>
        <w:t xml:space="preserve">Discussions regarding the establishment of an EURL within the Platform remain preliminary, while a disproportionate amount of agenda time is devoted to specific compositional parameters. </w:t>
      </w:r>
    </w:p>
    <w:p w14:paraId="63865A9B" w14:textId="77777777" w:rsidR="00DA15B9" w:rsidRPr="00DA15B9" w:rsidRDefault="00DA15B9" w:rsidP="00DA15B9">
      <w:pPr>
        <w:spacing w:after="120" w:line="240" w:lineRule="auto"/>
        <w:jc w:val="both"/>
        <w:rPr>
          <w:rFonts w:eastAsia="Aptos" w:cs="Times New Roman"/>
          <w:kern w:val="2"/>
          <w:szCs w:val="24"/>
          <w:lang w:val="en-US"/>
          <w14:ligatures w14:val="standardContextual"/>
        </w:rPr>
      </w:pPr>
      <w:r w:rsidRPr="00DA15B9">
        <w:rPr>
          <w:rFonts w:eastAsia="Aptos" w:cs="Times New Roman"/>
          <w:kern w:val="2"/>
          <w:szCs w:val="24"/>
          <w:lang w:val="en-US"/>
          <w14:ligatures w14:val="standardContextual"/>
        </w:rPr>
        <w:t xml:space="preserve">Discussions on individual parameters (e.g., invertase, HMF, or pollen analysis) fall at the lower level of the hierarchy of the cascade rule set out in Article 34 of the Official Controls Regulation (OCR) (EU) 2017/625. These parameters are primarily meant to establish honey compliance with standard specifications rather than address the core challenge of honey authenticity. The </w:t>
      </w:r>
      <w:r w:rsidRPr="00DA15B9">
        <w:rPr>
          <w:rFonts w:eastAsia="Aptos" w:cs="Times New Roman"/>
          <w:kern w:val="2"/>
          <w:szCs w:val="24"/>
          <w:lang w:val="en-US"/>
          <w14:ligatures w14:val="standardContextual"/>
        </w:rPr>
        <w:lastRenderedPageBreak/>
        <w:t xml:space="preserve">Honey Platform would benefit from clearly distinguishing standard quality parameters from advanced fraud and authenticity detection methods. </w:t>
      </w:r>
    </w:p>
    <w:p w14:paraId="344EDD3A" w14:textId="77777777" w:rsidR="00DA15B9" w:rsidRPr="00DA15B9" w:rsidRDefault="00DA15B9" w:rsidP="00DA15B9">
      <w:pPr>
        <w:spacing w:after="120" w:line="240" w:lineRule="auto"/>
        <w:jc w:val="both"/>
        <w:rPr>
          <w:rFonts w:eastAsia="Aptos" w:cs="Times New Roman"/>
          <w:kern w:val="2"/>
          <w:szCs w:val="24"/>
          <w:lang w:val="en-US"/>
          <w14:ligatures w14:val="standardContextual"/>
        </w:rPr>
      </w:pPr>
      <w:r w:rsidRPr="00DA15B9">
        <w:rPr>
          <w:rFonts w:eastAsia="Aptos" w:cs="Times New Roman"/>
          <w:kern w:val="2"/>
          <w:szCs w:val="24"/>
          <w:lang w:val="en-US"/>
          <w14:ligatures w14:val="standardContextual"/>
        </w:rPr>
        <w:t xml:space="preserve">Furthermore, the Honey Platform currently tends to treat the EURL as a topic for "recommendation" rather than a clear administrative mandate under existing law, leading to unfortunate delays. </w:t>
      </w:r>
    </w:p>
    <w:p w14:paraId="5089C9A5" w14:textId="77777777" w:rsidR="00DA15B9" w:rsidRPr="00DA15B9" w:rsidRDefault="00DA15B9" w:rsidP="00DA15B9">
      <w:pPr>
        <w:spacing w:after="120" w:line="240" w:lineRule="auto"/>
        <w:jc w:val="both"/>
        <w:rPr>
          <w:rFonts w:eastAsia="Aptos" w:cs="Times New Roman"/>
          <w:b/>
          <w:bCs/>
          <w:kern w:val="2"/>
          <w:szCs w:val="24"/>
          <w:lang w:val="en-US"/>
          <w14:ligatures w14:val="standardContextual"/>
        </w:rPr>
      </w:pPr>
      <w:r w:rsidRPr="00DA15B9">
        <w:rPr>
          <w:rFonts w:eastAsia="Aptos" w:cs="Times New Roman"/>
          <w:b/>
          <w:bCs/>
          <w:kern w:val="2"/>
          <w:szCs w:val="24"/>
          <w:lang w:val="en-US"/>
          <w14:ligatures w14:val="standardContextual"/>
        </w:rPr>
        <w:t>EBA suggestions for improvement</w:t>
      </w:r>
    </w:p>
    <w:p w14:paraId="51099509" w14:textId="77777777" w:rsidR="00DA15B9" w:rsidRPr="00DA15B9" w:rsidRDefault="00DA15B9" w:rsidP="00DA15B9">
      <w:pPr>
        <w:numPr>
          <w:ilvl w:val="0"/>
          <w:numId w:val="10"/>
        </w:numPr>
        <w:spacing w:after="120" w:line="240" w:lineRule="auto"/>
        <w:contextualSpacing/>
        <w:jc w:val="both"/>
        <w:rPr>
          <w:rFonts w:eastAsia="Aptos" w:cs="Times New Roman"/>
          <w:kern w:val="2"/>
          <w:szCs w:val="24"/>
          <w:lang w:val="en-US"/>
          <w14:ligatures w14:val="standardContextual"/>
        </w:rPr>
      </w:pPr>
      <w:r w:rsidRPr="00DA15B9">
        <w:rPr>
          <w:rFonts w:eastAsia="Aptos" w:cs="Times New Roman"/>
          <w:kern w:val="2"/>
          <w:szCs w:val="24"/>
          <w:lang w:val="en-US"/>
          <w14:ligatures w14:val="standardContextual"/>
        </w:rPr>
        <w:t xml:space="preserve">To ensure harmonized, legally sound, and effective anti-fraud enforcement across all Member States, the Platform’s work should explicitly align with the OCR. This includes the designation of an EURL under Article 92, the harmonization of official control methods under Articles 34 and 35, and the development of a fully workable traceability framework. </w:t>
      </w:r>
    </w:p>
    <w:p w14:paraId="77A748CB" w14:textId="77777777" w:rsidR="00DA15B9" w:rsidRPr="00DA15B9" w:rsidRDefault="00DA15B9" w:rsidP="00DA15B9">
      <w:pPr>
        <w:numPr>
          <w:ilvl w:val="0"/>
          <w:numId w:val="10"/>
        </w:numPr>
        <w:spacing w:after="120" w:line="240" w:lineRule="auto"/>
        <w:contextualSpacing/>
        <w:jc w:val="both"/>
        <w:rPr>
          <w:rFonts w:eastAsia="Aptos" w:cs="Times New Roman"/>
          <w:kern w:val="2"/>
          <w:szCs w:val="24"/>
          <w:lang w:val="en-US"/>
          <w14:ligatures w14:val="standardContextual"/>
        </w:rPr>
      </w:pPr>
      <w:r w:rsidRPr="00DA15B9">
        <w:rPr>
          <w:rFonts w:eastAsia="Aptos" w:cs="Times New Roman"/>
          <w:kern w:val="2"/>
          <w:szCs w:val="24"/>
          <w:lang w:val="en-US"/>
          <w14:ligatures w14:val="standardContextual"/>
        </w:rPr>
        <w:t xml:space="preserve">We encourage the European Commission to initiate the formal process for designating an EURL for honey promptly and to include progress updates as a standing agenda item for the Honey Platform. </w:t>
      </w:r>
    </w:p>
    <w:p w14:paraId="67A07B5F" w14:textId="77777777" w:rsidR="00DA15B9" w:rsidRPr="00DA15B9" w:rsidRDefault="00DA15B9" w:rsidP="00DA15B9">
      <w:pPr>
        <w:numPr>
          <w:ilvl w:val="0"/>
          <w:numId w:val="10"/>
        </w:numPr>
        <w:spacing w:after="120" w:line="240" w:lineRule="auto"/>
        <w:contextualSpacing/>
        <w:jc w:val="both"/>
        <w:rPr>
          <w:rFonts w:eastAsia="Aptos" w:cs="Times New Roman"/>
          <w:kern w:val="2"/>
          <w:szCs w:val="24"/>
          <w:lang w:val="en-US"/>
          <w14:ligatures w14:val="standardContextual"/>
        </w:rPr>
      </w:pPr>
      <w:r w:rsidRPr="00DA15B9">
        <w:rPr>
          <w:rFonts w:eastAsia="Aptos" w:cs="Times New Roman"/>
          <w:kern w:val="2"/>
          <w:szCs w:val="24"/>
          <w:lang w:val="en-US"/>
          <w14:ligatures w14:val="standardContextual"/>
        </w:rPr>
        <w:t xml:space="preserve">Official methods should fully safeguard operators' legal rights to a second expert opinion ("counter-analysis") under Article 35 of the OCR. </w:t>
      </w:r>
    </w:p>
    <w:p w14:paraId="12A9CD72" w14:textId="77777777" w:rsidR="00DA15B9" w:rsidRPr="00DA15B9" w:rsidRDefault="00DA15B9" w:rsidP="00DA15B9">
      <w:pPr>
        <w:numPr>
          <w:ilvl w:val="0"/>
          <w:numId w:val="10"/>
        </w:numPr>
        <w:spacing w:after="120" w:line="240" w:lineRule="auto"/>
        <w:contextualSpacing/>
        <w:jc w:val="both"/>
        <w:rPr>
          <w:rFonts w:eastAsia="Aptos" w:cs="Times New Roman"/>
          <w:kern w:val="2"/>
          <w:szCs w:val="24"/>
          <w:lang w:val="en-US"/>
          <w14:ligatures w14:val="standardContextual"/>
        </w:rPr>
      </w:pPr>
      <w:r w:rsidRPr="00DA15B9">
        <w:rPr>
          <w:rFonts w:eastAsia="Aptos" w:cs="Times New Roman"/>
          <w:kern w:val="2"/>
          <w:szCs w:val="24"/>
          <w:lang w:val="en-US"/>
          <w14:ligatures w14:val="standardContextual"/>
        </w:rPr>
        <w:t xml:space="preserve">The Platform should ensure that draft implementing acts on methods of analysis explicitly define the legal status, uncertainty thresholds, and validation levels of test methods in accordance with OCR requirements. </w:t>
      </w:r>
    </w:p>
    <w:p w14:paraId="173B5167" w14:textId="77777777" w:rsidR="00DA15B9" w:rsidRDefault="00DA15B9" w:rsidP="00DA15B9">
      <w:pPr>
        <w:numPr>
          <w:ilvl w:val="0"/>
          <w:numId w:val="10"/>
        </w:numPr>
        <w:spacing w:after="120" w:line="240" w:lineRule="auto"/>
        <w:contextualSpacing/>
        <w:jc w:val="both"/>
        <w:rPr>
          <w:rFonts w:eastAsia="Aptos" w:cs="Times New Roman"/>
          <w:kern w:val="2"/>
          <w:szCs w:val="24"/>
          <w:lang w:val="en-US"/>
          <w14:ligatures w14:val="standardContextual"/>
        </w:rPr>
      </w:pPr>
      <w:r w:rsidRPr="00DA15B9">
        <w:rPr>
          <w:rFonts w:eastAsia="Aptos" w:cs="Times New Roman"/>
          <w:kern w:val="2"/>
          <w:szCs w:val="24"/>
          <w:lang w:val="en-US"/>
          <w14:ligatures w14:val="standardContextual"/>
        </w:rPr>
        <w:t xml:space="preserve">We respectfully invite the Commission to maximize the potential of the Honey Platform by treating it as the dedicated Technical Advisory Body for the swift implementation of Article 92 of the OCR. </w:t>
      </w:r>
    </w:p>
    <w:p w14:paraId="4ED3C51B" w14:textId="77777777" w:rsidR="00DA15B9" w:rsidRPr="00DA15B9" w:rsidRDefault="00DA15B9" w:rsidP="00DA15B9">
      <w:pPr>
        <w:spacing w:after="120" w:line="240" w:lineRule="auto"/>
        <w:contextualSpacing/>
        <w:jc w:val="both"/>
        <w:rPr>
          <w:rFonts w:eastAsia="Aptos" w:cs="Times New Roman"/>
          <w:kern w:val="2"/>
          <w:szCs w:val="24"/>
          <w:lang w:val="en-US"/>
          <w14:ligatures w14:val="standardContextual"/>
        </w:rPr>
      </w:pPr>
    </w:p>
    <w:p w14:paraId="59AE9EBA" w14:textId="77777777" w:rsidR="00DA15B9" w:rsidRPr="00DA15B9" w:rsidRDefault="00DA15B9" w:rsidP="00DA15B9">
      <w:pPr>
        <w:spacing w:after="120" w:line="240" w:lineRule="auto"/>
        <w:jc w:val="both"/>
        <w:rPr>
          <w:rFonts w:eastAsia="Aptos" w:cs="Times New Roman"/>
          <w:b/>
          <w:bCs/>
          <w:kern w:val="2"/>
          <w:szCs w:val="24"/>
          <w:lang w:val="en-US"/>
          <w14:ligatures w14:val="standardContextual"/>
        </w:rPr>
      </w:pPr>
      <w:r w:rsidRPr="00DA15B9">
        <w:rPr>
          <w:rFonts w:eastAsia="Aptos" w:cs="Times New Roman"/>
          <w:b/>
          <w:bCs/>
          <w:kern w:val="2"/>
          <w:szCs w:val="24"/>
          <w:lang w:val="en-US"/>
          <w14:ligatures w14:val="standardContextual"/>
        </w:rPr>
        <w:t>2. Critical Point: The Union Traceability System</w:t>
      </w:r>
    </w:p>
    <w:p w14:paraId="1B0C3C42" w14:textId="77777777" w:rsidR="00DA15B9" w:rsidRPr="00DA15B9" w:rsidRDefault="00DA15B9" w:rsidP="00DA15B9">
      <w:pPr>
        <w:spacing w:after="120" w:line="240" w:lineRule="auto"/>
        <w:jc w:val="both"/>
        <w:rPr>
          <w:rFonts w:eastAsia="Aptos" w:cs="Times New Roman"/>
          <w:kern w:val="2"/>
          <w:szCs w:val="24"/>
          <w:lang w:val="en-US"/>
          <w14:ligatures w14:val="standardContextual"/>
        </w:rPr>
      </w:pPr>
      <w:r w:rsidRPr="00DA15B9">
        <w:rPr>
          <w:rFonts w:eastAsia="Aptos" w:cs="Times New Roman"/>
          <w:kern w:val="2"/>
          <w:szCs w:val="24"/>
          <w:lang w:val="en-US"/>
          <w14:ligatures w14:val="standardContextual"/>
        </w:rPr>
        <w:t xml:space="preserve">This vital tool against large-scale adulteration using sugar syrups and the mislabeling of origin has not yet received the comprehensive attention it requires from the Honey Platform, remaining largely confined to general discussions. The EBA highlights several key vulnerabilities regarding imported honey traceability that merit in-depth review: </w:t>
      </w:r>
    </w:p>
    <w:p w14:paraId="3F707F07" w14:textId="77777777" w:rsidR="00DA15B9" w:rsidRPr="00DA15B9" w:rsidRDefault="00DA15B9" w:rsidP="00DA15B9">
      <w:pPr>
        <w:numPr>
          <w:ilvl w:val="0"/>
          <w:numId w:val="6"/>
        </w:numPr>
        <w:spacing w:after="120" w:line="240" w:lineRule="auto"/>
        <w:jc w:val="both"/>
        <w:rPr>
          <w:rFonts w:eastAsia="Aptos" w:cs="Times New Roman"/>
          <w:kern w:val="2"/>
          <w:szCs w:val="24"/>
          <w:lang w:val="en-US"/>
          <w14:ligatures w14:val="standardContextual"/>
        </w:rPr>
      </w:pPr>
      <w:r w:rsidRPr="00DA15B9">
        <w:rPr>
          <w:rFonts w:eastAsia="Aptos" w:cs="Times New Roman"/>
          <w:kern w:val="2"/>
          <w:szCs w:val="24"/>
          <w:lang w:val="en-US"/>
          <w14:ligatures w14:val="standardContextual"/>
        </w:rPr>
        <w:t xml:space="preserve">The potential manipulation of Box I.11 of Annex II of Regulation (EU) 2019/1715 regarding the country of origin on CHED/TRACES NT documents in transit countries, frequently under the interpretation of "substantial transformation" pursuant to Article 60 of the Union Customs Code (UCC) (Regulation (EU) No 952/2013). </w:t>
      </w:r>
    </w:p>
    <w:p w14:paraId="59C5FB38" w14:textId="77777777" w:rsidR="00DA15B9" w:rsidRPr="00DA15B9" w:rsidRDefault="00DA15B9" w:rsidP="00DA15B9">
      <w:pPr>
        <w:numPr>
          <w:ilvl w:val="0"/>
          <w:numId w:val="6"/>
        </w:numPr>
        <w:spacing w:after="120" w:line="240" w:lineRule="auto"/>
        <w:jc w:val="both"/>
        <w:rPr>
          <w:rFonts w:eastAsia="Aptos" w:cs="Times New Roman"/>
          <w:kern w:val="2"/>
          <w:szCs w:val="24"/>
          <w:lang w:val="en-US"/>
          <w14:ligatures w14:val="standardContextual"/>
        </w:rPr>
      </w:pPr>
      <w:r w:rsidRPr="00DA15B9">
        <w:rPr>
          <w:rFonts w:eastAsia="Aptos" w:cs="Times New Roman"/>
          <w:kern w:val="2"/>
          <w:szCs w:val="24"/>
          <w:lang w:val="en-US"/>
          <w14:ligatures w14:val="standardContextual"/>
        </w:rPr>
        <w:t xml:space="preserve">The variable oversight of approved establishments, where competent authorities in exporting countries facilitate exports while maintaining limited regulatory supervision. </w:t>
      </w:r>
    </w:p>
    <w:p w14:paraId="1B437EB8" w14:textId="77777777" w:rsidR="00DA15B9" w:rsidRPr="00DA15B9" w:rsidRDefault="00DA15B9" w:rsidP="00DA15B9">
      <w:pPr>
        <w:numPr>
          <w:ilvl w:val="0"/>
          <w:numId w:val="6"/>
        </w:numPr>
        <w:spacing w:after="120" w:line="240" w:lineRule="auto"/>
        <w:jc w:val="both"/>
        <w:rPr>
          <w:rFonts w:eastAsia="Aptos" w:cs="Times New Roman"/>
          <w:kern w:val="2"/>
          <w:szCs w:val="24"/>
          <w:lang w:val="en-US"/>
          <w14:ligatures w14:val="standardContextual"/>
        </w:rPr>
      </w:pPr>
      <w:r w:rsidRPr="00DA15B9">
        <w:rPr>
          <w:rFonts w:eastAsia="Aptos" w:cs="Times New Roman"/>
          <w:kern w:val="2"/>
          <w:szCs w:val="24"/>
          <w:lang w:val="en-US"/>
          <w14:ligatures w14:val="standardContextual"/>
        </w:rPr>
        <w:t xml:space="preserve">Approvals relying primarily on HACCP compliance, which is inherently insufficient for detecting the addition of exogenous sugar syrups. </w:t>
      </w:r>
    </w:p>
    <w:p w14:paraId="0761177D" w14:textId="77777777" w:rsidR="00DA15B9" w:rsidRPr="00DA15B9" w:rsidRDefault="00DA15B9" w:rsidP="00DA15B9">
      <w:pPr>
        <w:numPr>
          <w:ilvl w:val="0"/>
          <w:numId w:val="6"/>
        </w:numPr>
        <w:spacing w:after="120" w:line="240" w:lineRule="auto"/>
        <w:jc w:val="both"/>
        <w:rPr>
          <w:rFonts w:eastAsia="Aptos" w:cs="Times New Roman"/>
          <w:kern w:val="2"/>
          <w:szCs w:val="24"/>
          <w:lang w:val="en-US"/>
          <w14:ligatures w14:val="standardContextual"/>
        </w:rPr>
      </w:pPr>
      <w:r w:rsidRPr="00DA15B9">
        <w:rPr>
          <w:rFonts w:eastAsia="Aptos" w:cs="Times New Roman"/>
          <w:kern w:val="2"/>
          <w:szCs w:val="24"/>
          <w:lang w:val="en-US"/>
          <w14:ligatures w14:val="standardContextual"/>
        </w:rPr>
        <w:t xml:space="preserve">Current analytical methods lack the capacity to reliably quantify the declared percentage contributions of different geographical origins. </w:t>
      </w:r>
    </w:p>
    <w:p w14:paraId="32CEC431" w14:textId="77777777" w:rsidR="00DA15B9" w:rsidRPr="00DA15B9" w:rsidRDefault="00DA15B9" w:rsidP="00DA15B9">
      <w:pPr>
        <w:numPr>
          <w:ilvl w:val="0"/>
          <w:numId w:val="6"/>
        </w:numPr>
        <w:spacing w:after="120" w:line="240" w:lineRule="auto"/>
        <w:jc w:val="both"/>
        <w:rPr>
          <w:rFonts w:eastAsia="Aptos" w:cs="Times New Roman"/>
          <w:kern w:val="2"/>
          <w:szCs w:val="24"/>
          <w:lang w:val="en-US"/>
          <w14:ligatures w14:val="standardContextual"/>
        </w:rPr>
      </w:pPr>
      <w:r w:rsidRPr="00DA15B9">
        <w:rPr>
          <w:rFonts w:eastAsia="Aptos" w:cs="Times New Roman"/>
          <w:kern w:val="2"/>
          <w:szCs w:val="24"/>
          <w:lang w:val="en-US"/>
          <w14:ligatures w14:val="standardContextual"/>
        </w:rPr>
        <w:t xml:space="preserve">Border Control Post (BCP) physical and identity checks on honey remaining sporadic and optional. </w:t>
      </w:r>
    </w:p>
    <w:p w14:paraId="414964F7" w14:textId="77777777" w:rsidR="00DA15B9" w:rsidRPr="00DA15B9" w:rsidRDefault="00DA15B9" w:rsidP="00DA15B9">
      <w:pPr>
        <w:numPr>
          <w:ilvl w:val="0"/>
          <w:numId w:val="6"/>
        </w:numPr>
        <w:spacing w:after="120" w:line="240" w:lineRule="auto"/>
        <w:jc w:val="both"/>
        <w:rPr>
          <w:rFonts w:eastAsia="Aptos" w:cs="Times New Roman"/>
          <w:kern w:val="2"/>
          <w:szCs w:val="24"/>
          <w:lang w:val="en-US"/>
          <w14:ligatures w14:val="standardContextual"/>
        </w:rPr>
      </w:pPr>
      <w:r w:rsidRPr="00DA15B9">
        <w:rPr>
          <w:rFonts w:eastAsia="Aptos" w:cs="Times New Roman"/>
          <w:kern w:val="2"/>
          <w:szCs w:val="24"/>
          <w:lang w:val="en-US"/>
          <w14:ligatures w14:val="standardContextual"/>
        </w:rPr>
        <w:lastRenderedPageBreak/>
        <w:t xml:space="preserve">The foundational limitation that honey authenticity enforcement lacks a designated EURL and legally validated reference methods as envisioned under Articles 34–35 of the OCR. </w:t>
      </w:r>
    </w:p>
    <w:p w14:paraId="37B3376A" w14:textId="77777777" w:rsidR="00DA15B9" w:rsidRPr="00DA15B9" w:rsidRDefault="00DA15B9" w:rsidP="00DA15B9">
      <w:pPr>
        <w:spacing w:after="120" w:line="240" w:lineRule="auto"/>
        <w:ind w:left="360"/>
        <w:jc w:val="both"/>
        <w:rPr>
          <w:rFonts w:eastAsia="Aptos" w:cs="Times New Roman"/>
          <w:kern w:val="2"/>
          <w:szCs w:val="24"/>
          <w:lang w:val="en-US"/>
          <w14:ligatures w14:val="standardContextual"/>
        </w:rPr>
      </w:pPr>
    </w:p>
    <w:p w14:paraId="7161B59F" w14:textId="77777777" w:rsidR="00DA15B9" w:rsidRPr="00DA15B9" w:rsidRDefault="00DA15B9" w:rsidP="00DA15B9">
      <w:pPr>
        <w:spacing w:after="120" w:line="240" w:lineRule="auto"/>
        <w:ind w:left="360"/>
        <w:jc w:val="both"/>
        <w:rPr>
          <w:rFonts w:eastAsia="Aptos" w:cs="Times New Roman"/>
          <w:b/>
          <w:bCs/>
          <w:kern w:val="2"/>
          <w:szCs w:val="24"/>
          <w:lang w:val="en-US"/>
          <w14:ligatures w14:val="standardContextual"/>
        </w:rPr>
      </w:pPr>
      <w:r w:rsidRPr="00DA15B9">
        <w:rPr>
          <w:rFonts w:eastAsia="Aptos" w:cs="Times New Roman"/>
          <w:b/>
          <w:bCs/>
          <w:kern w:val="2"/>
          <w:szCs w:val="24"/>
          <w:lang w:val="en-US"/>
          <w14:ligatures w14:val="standardContextual"/>
        </w:rPr>
        <w:t>EBA suggestions for improvement</w:t>
      </w:r>
    </w:p>
    <w:p w14:paraId="4C8185FA" w14:textId="77777777" w:rsidR="00DA15B9" w:rsidRPr="00DA15B9" w:rsidRDefault="00DA15B9" w:rsidP="00DA15B9">
      <w:pPr>
        <w:numPr>
          <w:ilvl w:val="0"/>
          <w:numId w:val="11"/>
        </w:numPr>
        <w:spacing w:after="120" w:line="240" w:lineRule="auto"/>
        <w:contextualSpacing/>
        <w:jc w:val="both"/>
        <w:rPr>
          <w:rFonts w:eastAsia="Aptos" w:cs="Times New Roman"/>
          <w:kern w:val="2"/>
          <w:szCs w:val="24"/>
          <w:lang w:val="en-US"/>
          <w14:ligatures w14:val="standardContextual"/>
        </w:rPr>
      </w:pPr>
      <w:r w:rsidRPr="00DA15B9">
        <w:rPr>
          <w:rFonts w:eastAsia="Aptos" w:cs="Times New Roman"/>
          <w:kern w:val="2"/>
          <w:szCs w:val="24"/>
          <w:lang w:val="en-US"/>
          <w14:ligatures w14:val="standardContextual"/>
        </w:rPr>
        <w:t xml:space="preserve">The Association proposes that the EU prioritize a harmonized and mandatory EU traceability framework for domestic honey. The administrative and legal components required for a comprehensive domestic traceability system are already established within EU legislation. Elements such as the beekeeper register, lot identification, commercial documentation, HACCP records, mass-balance accounting, and TRACES/CHED controls collectively form a complete traceability architecture. </w:t>
      </w:r>
    </w:p>
    <w:p w14:paraId="1FFDB358" w14:textId="77777777" w:rsidR="00DA15B9" w:rsidRPr="00DA15B9" w:rsidRDefault="00DA15B9" w:rsidP="00DA15B9">
      <w:pPr>
        <w:numPr>
          <w:ilvl w:val="0"/>
          <w:numId w:val="11"/>
        </w:numPr>
        <w:spacing w:after="120" w:line="240" w:lineRule="auto"/>
        <w:contextualSpacing/>
        <w:jc w:val="both"/>
        <w:rPr>
          <w:rFonts w:eastAsia="Aptos" w:cs="Times New Roman"/>
          <w:kern w:val="2"/>
          <w:szCs w:val="24"/>
          <w:lang w:val="en-US"/>
          <w14:ligatures w14:val="standardContextual"/>
        </w:rPr>
      </w:pPr>
      <w:r w:rsidRPr="00DA15B9">
        <w:rPr>
          <w:rFonts w:eastAsia="Aptos" w:cs="Times New Roman"/>
          <w:kern w:val="2"/>
          <w:szCs w:val="24"/>
          <w:lang w:val="en-US"/>
          <w14:ligatures w14:val="standardContextual"/>
        </w:rPr>
        <w:t xml:space="preserve">The principal challenge lies in the harmonization, digital integration, and consistent enforcement of these existing requirements across all Member States. </w:t>
      </w:r>
    </w:p>
    <w:p w14:paraId="62D6038B" w14:textId="77777777" w:rsidR="00DA15B9" w:rsidRPr="00DA15B9" w:rsidRDefault="00DA15B9" w:rsidP="00DA15B9">
      <w:pPr>
        <w:numPr>
          <w:ilvl w:val="0"/>
          <w:numId w:val="11"/>
        </w:numPr>
        <w:spacing w:after="120" w:line="240" w:lineRule="auto"/>
        <w:contextualSpacing/>
        <w:jc w:val="both"/>
        <w:rPr>
          <w:rFonts w:eastAsia="Aptos" w:cs="Times New Roman"/>
          <w:kern w:val="2"/>
          <w:szCs w:val="24"/>
          <w:lang w:val="en-US"/>
          <w14:ligatures w14:val="standardContextual"/>
        </w:rPr>
      </w:pPr>
      <w:r w:rsidRPr="00DA15B9">
        <w:rPr>
          <w:rFonts w:eastAsia="Aptos" w:cs="Times New Roman"/>
          <w:kern w:val="2"/>
          <w:szCs w:val="24"/>
          <w:lang w:val="en-US"/>
          <w14:ligatures w14:val="standardContextual"/>
        </w:rPr>
        <w:t xml:space="preserve">A robust traceability system for domestic honey production could serve as the anchor of the EU honey market, protecting both consumers and beekeepers, while establishing a solid foundation to address the much more complex issue of imported honey traceability. </w:t>
      </w:r>
    </w:p>
    <w:p w14:paraId="4752DDC3" w14:textId="77777777" w:rsidR="00DA15B9" w:rsidRPr="00DA15B9" w:rsidRDefault="00DA15B9" w:rsidP="00DA15B9">
      <w:pPr>
        <w:numPr>
          <w:ilvl w:val="0"/>
          <w:numId w:val="11"/>
        </w:numPr>
        <w:spacing w:after="120" w:line="240" w:lineRule="auto"/>
        <w:contextualSpacing/>
        <w:jc w:val="both"/>
        <w:rPr>
          <w:rFonts w:eastAsia="Aptos" w:cs="Times New Roman"/>
          <w:kern w:val="2"/>
          <w:szCs w:val="24"/>
          <w:lang w:val="en-US"/>
          <w14:ligatures w14:val="standardContextual"/>
        </w:rPr>
      </w:pPr>
      <w:r w:rsidRPr="00DA15B9">
        <w:rPr>
          <w:rFonts w:eastAsia="Aptos" w:cs="Times New Roman"/>
          <w:kern w:val="2"/>
          <w:szCs w:val="24"/>
          <w:lang w:val="en-US"/>
          <w14:ligatures w14:val="standardContextual"/>
        </w:rPr>
        <w:t xml:space="preserve">For imported honey, the context is fundamentally different because production occurs outside the EU regulatory environment, necessitating documentary verification and international cooperation outside direct EU jurisdiction. Consequently, the EBA proposes first mapping existing vulnerabilities, followed by collaborative discussions on targeted solutions.  For instance, the EBA suggests that for processed honey remaining classified under Harmonized System heading 0409, operations such as filtering, heating, and blending do not constitute substantial transformation, and the CHED country of production should remain unchanged. </w:t>
      </w:r>
    </w:p>
    <w:p w14:paraId="51125BC1" w14:textId="77777777" w:rsidR="00DA15B9" w:rsidRDefault="00DA15B9" w:rsidP="00DA15B9">
      <w:pPr>
        <w:numPr>
          <w:ilvl w:val="0"/>
          <w:numId w:val="11"/>
        </w:numPr>
        <w:spacing w:after="120" w:line="240" w:lineRule="auto"/>
        <w:contextualSpacing/>
        <w:jc w:val="both"/>
        <w:rPr>
          <w:rFonts w:eastAsia="Aptos" w:cs="Times New Roman"/>
          <w:kern w:val="2"/>
          <w:szCs w:val="24"/>
          <w:lang w:val="en-US"/>
          <w14:ligatures w14:val="standardContextual"/>
        </w:rPr>
      </w:pPr>
      <w:r w:rsidRPr="00DA15B9">
        <w:rPr>
          <w:rFonts w:eastAsia="Aptos" w:cs="Times New Roman"/>
          <w:kern w:val="2"/>
          <w:szCs w:val="24"/>
          <w:lang w:val="en-US"/>
          <w14:ligatures w14:val="standardContextual"/>
        </w:rPr>
        <w:t xml:space="preserve">Furthermore, a robust traceability system requires legally binding EU reference methods to officially designate non-compliant honey as adulterated. Without validated reference methods, traceability risks remain a purely administrative exercise rather than a functional enforcement tool. </w:t>
      </w:r>
    </w:p>
    <w:p w14:paraId="7D888B79" w14:textId="77777777" w:rsidR="00DA15B9" w:rsidRDefault="00DA15B9" w:rsidP="00DA15B9">
      <w:pPr>
        <w:spacing w:after="120" w:line="240" w:lineRule="auto"/>
        <w:contextualSpacing/>
        <w:jc w:val="both"/>
        <w:rPr>
          <w:rFonts w:eastAsia="Aptos" w:cs="Times New Roman"/>
          <w:kern w:val="2"/>
          <w:szCs w:val="24"/>
          <w:lang w:val="en-US"/>
          <w14:ligatures w14:val="standardContextual"/>
        </w:rPr>
      </w:pPr>
    </w:p>
    <w:p w14:paraId="25EC8E8B" w14:textId="77777777" w:rsidR="00DA15B9" w:rsidRPr="00DA15B9" w:rsidRDefault="00DA15B9" w:rsidP="00DA15B9">
      <w:pPr>
        <w:spacing w:after="120" w:line="240" w:lineRule="auto"/>
        <w:contextualSpacing/>
        <w:jc w:val="both"/>
        <w:rPr>
          <w:rFonts w:eastAsia="Aptos" w:cs="Times New Roman"/>
          <w:kern w:val="2"/>
          <w:szCs w:val="24"/>
          <w:lang w:val="en-US"/>
          <w14:ligatures w14:val="standardContextual"/>
        </w:rPr>
      </w:pPr>
    </w:p>
    <w:p w14:paraId="4856D3C1" w14:textId="77777777" w:rsidR="00DA15B9" w:rsidRPr="00DA15B9" w:rsidRDefault="00DA15B9" w:rsidP="00DA15B9">
      <w:pPr>
        <w:spacing w:after="120" w:line="240" w:lineRule="auto"/>
        <w:jc w:val="both"/>
        <w:rPr>
          <w:rFonts w:eastAsia="Aptos" w:cs="Times New Roman"/>
          <w:b/>
          <w:bCs/>
          <w:kern w:val="2"/>
          <w:szCs w:val="24"/>
          <w:lang w:val="en-US"/>
          <w14:ligatures w14:val="standardContextual"/>
        </w:rPr>
      </w:pPr>
      <w:r w:rsidRPr="00DA15B9">
        <w:rPr>
          <w:rFonts w:eastAsia="Aptos" w:cs="Times New Roman"/>
          <w:b/>
          <w:bCs/>
          <w:kern w:val="2"/>
          <w:szCs w:val="24"/>
          <w:lang w:val="en-US"/>
          <w14:ligatures w14:val="standardContextual"/>
        </w:rPr>
        <w:t>3. Critical Point: Addressing the Implementation Framework of the Breakfast Directive (EU) 2024/1438</w:t>
      </w:r>
    </w:p>
    <w:p w14:paraId="46066862" w14:textId="77777777" w:rsidR="00DA15B9" w:rsidRPr="00DA15B9" w:rsidRDefault="00DA15B9" w:rsidP="00DA15B9">
      <w:pPr>
        <w:spacing w:after="120" w:line="240" w:lineRule="auto"/>
        <w:jc w:val="both"/>
        <w:rPr>
          <w:rFonts w:eastAsia="Aptos" w:cs="Times New Roman"/>
          <w:kern w:val="2"/>
          <w:szCs w:val="24"/>
          <w:lang w:val="en-US"/>
          <w14:ligatures w14:val="standardContextual"/>
        </w:rPr>
      </w:pPr>
      <w:r w:rsidRPr="00DA15B9">
        <w:rPr>
          <w:rFonts w:eastAsia="Aptos" w:cs="Times New Roman"/>
          <w:kern w:val="2"/>
          <w:szCs w:val="24"/>
          <w:lang w:val="en-US"/>
          <w14:ligatures w14:val="standardContextual"/>
        </w:rPr>
        <w:t xml:space="preserve">The Honey Platform has yet to fully examine the practical implementation of critical amendments to honey legislation regarding consumer transparency on countries of origin and blend percentages—the first major update in 25 years. </w:t>
      </w:r>
    </w:p>
    <w:p w14:paraId="7EDF4633" w14:textId="77777777" w:rsidR="00DA15B9" w:rsidRPr="00DA15B9" w:rsidRDefault="00DA15B9" w:rsidP="00DA15B9">
      <w:pPr>
        <w:spacing w:after="120" w:line="240" w:lineRule="auto"/>
        <w:jc w:val="both"/>
        <w:rPr>
          <w:rFonts w:eastAsia="Aptos" w:cs="Times New Roman"/>
          <w:kern w:val="2"/>
          <w:szCs w:val="24"/>
          <w:lang w:val="en-US"/>
          <w14:ligatures w14:val="standardContextual"/>
        </w:rPr>
      </w:pPr>
      <w:r w:rsidRPr="00DA15B9">
        <w:rPr>
          <w:rFonts w:eastAsia="Aptos" w:cs="Times New Roman"/>
          <w:kern w:val="2"/>
          <w:szCs w:val="24"/>
          <w:lang w:val="en-US"/>
          <w14:ligatures w14:val="standardContextual"/>
        </w:rPr>
        <w:t xml:space="preserve">While Amendment Directive (EU) 2024/1438 successfully introduced stricter origin-labelling obligations, it was not paired simultaneously with the technical infrastructure required to police them. Consequently, we have a legal mandate without an accompanying harmonized analytical method, an operational EURL, or a modernized traceability framework capable of scientifically verifying percentage claims. Market enforcement currently relies heavily on documentary evidence—such as purchase invoices, customs </w:t>
      </w:r>
      <w:proofErr w:type="gramStart"/>
      <w:r w:rsidRPr="00DA15B9">
        <w:rPr>
          <w:rFonts w:eastAsia="Aptos" w:cs="Times New Roman"/>
          <w:kern w:val="2"/>
          <w:szCs w:val="24"/>
          <w:lang w:val="en-US"/>
          <w14:ligatures w14:val="standardContextual"/>
        </w:rPr>
        <w:t>slips</w:t>
      </w:r>
      <w:proofErr w:type="gramEnd"/>
      <w:r w:rsidRPr="00DA15B9">
        <w:rPr>
          <w:rFonts w:eastAsia="Aptos" w:cs="Times New Roman"/>
          <w:kern w:val="2"/>
          <w:szCs w:val="24"/>
          <w:lang w:val="en-US"/>
          <w14:ligatures w14:val="standardContextual"/>
        </w:rPr>
        <w:t xml:space="preserve">, and batch records—rather than laboratory testing, which severely limits the real-world impact of these consumer protections. </w:t>
      </w:r>
    </w:p>
    <w:p w14:paraId="5695011F" w14:textId="77777777" w:rsidR="00DA15B9" w:rsidRDefault="00DA15B9" w:rsidP="00DA15B9">
      <w:pPr>
        <w:spacing w:after="120" w:line="240" w:lineRule="auto"/>
        <w:jc w:val="both"/>
        <w:rPr>
          <w:rFonts w:eastAsia="Aptos" w:cs="Times New Roman"/>
          <w:kern w:val="2"/>
          <w:szCs w:val="24"/>
          <w:lang w:val="en-US"/>
          <w14:ligatures w14:val="standardContextual"/>
        </w:rPr>
      </w:pPr>
      <w:r w:rsidRPr="00DA15B9">
        <w:rPr>
          <w:rFonts w:eastAsia="Aptos" w:cs="Times New Roman"/>
          <w:kern w:val="2"/>
          <w:szCs w:val="24"/>
          <w:lang w:val="en-US"/>
          <w14:ligatures w14:val="standardContextual"/>
        </w:rPr>
        <w:lastRenderedPageBreak/>
        <w:t xml:space="preserve">The amended text was adopted in May 2024, providing a two-year runway ahead of its application date in June 2026. Additionally, Article 6 established an open-ended transitional period allowing stocks placed on the market or labeled before 14 June 2026 to be exhausted. This transition period was intended to give the Commission, national competent authorities, and commercial packers adequate time to build a functional ecosystem. To date, more coordinated efforts across the Platform, authorities, and packers are needed to close these remaining gaps. </w:t>
      </w:r>
    </w:p>
    <w:p w14:paraId="296816B4" w14:textId="77777777" w:rsidR="00DA15B9" w:rsidRPr="00DA15B9" w:rsidRDefault="00DA15B9" w:rsidP="00DA15B9">
      <w:pPr>
        <w:spacing w:after="120" w:line="240" w:lineRule="auto"/>
        <w:jc w:val="both"/>
        <w:rPr>
          <w:rFonts w:eastAsia="Aptos" w:cs="Times New Roman"/>
          <w:kern w:val="2"/>
          <w:szCs w:val="24"/>
          <w:lang w:val="en-US"/>
          <w14:ligatures w14:val="standardContextual"/>
        </w:rPr>
      </w:pPr>
    </w:p>
    <w:p w14:paraId="2D58E000" w14:textId="77777777" w:rsidR="00DA15B9" w:rsidRPr="00DA15B9" w:rsidRDefault="00DA15B9" w:rsidP="00DA15B9">
      <w:pPr>
        <w:spacing w:after="120" w:line="240" w:lineRule="auto"/>
        <w:jc w:val="both"/>
        <w:rPr>
          <w:rFonts w:eastAsia="Aptos" w:cs="Times New Roman"/>
          <w:b/>
          <w:bCs/>
          <w:kern w:val="2"/>
          <w:szCs w:val="24"/>
          <w:lang w:val="en-US"/>
          <w14:ligatures w14:val="standardContextual"/>
        </w:rPr>
      </w:pPr>
      <w:r w:rsidRPr="00DA15B9">
        <w:rPr>
          <w:rFonts w:eastAsia="Aptos" w:cs="Times New Roman"/>
          <w:b/>
          <w:bCs/>
          <w:kern w:val="2"/>
          <w:szCs w:val="24"/>
          <w:lang w:val="en-US"/>
          <w14:ligatures w14:val="standardContextual"/>
        </w:rPr>
        <w:t>EBA suggestions for improvement</w:t>
      </w:r>
    </w:p>
    <w:p w14:paraId="45961C64" w14:textId="77777777" w:rsidR="00DA15B9" w:rsidRPr="00DA15B9" w:rsidRDefault="00DA15B9" w:rsidP="00DA15B9">
      <w:pPr>
        <w:numPr>
          <w:ilvl w:val="0"/>
          <w:numId w:val="12"/>
        </w:numPr>
        <w:spacing w:after="120" w:line="240" w:lineRule="auto"/>
        <w:contextualSpacing/>
        <w:jc w:val="both"/>
        <w:rPr>
          <w:rFonts w:eastAsia="Aptos" w:cs="Times New Roman"/>
          <w:kern w:val="2"/>
          <w:szCs w:val="24"/>
          <w:lang w:val="en-US"/>
          <w14:ligatures w14:val="standardContextual"/>
        </w:rPr>
      </w:pPr>
      <w:r w:rsidRPr="00DA15B9">
        <w:rPr>
          <w:rFonts w:eastAsia="Aptos" w:cs="Times New Roman"/>
          <w:b/>
          <w:bCs/>
          <w:kern w:val="2"/>
          <w:szCs w:val="24"/>
          <w:lang w:val="en-US"/>
          <w14:ligatures w14:val="standardContextual"/>
        </w:rPr>
        <w:t>To the European Commission:</w:t>
      </w:r>
      <w:r w:rsidRPr="00DA15B9">
        <w:rPr>
          <w:rFonts w:eastAsia="Aptos" w:cs="Times New Roman"/>
          <w:kern w:val="2"/>
          <w:szCs w:val="24"/>
          <w:lang w:val="en-US"/>
          <w14:ligatures w14:val="standardContextual"/>
        </w:rPr>
        <w:t xml:space="preserve"> Provide validated analytical methods capable of verifying both countries of origin and the exact percentages declared in a blend. Expedite the establishment of an EURL dedicated to honey authenticity. Foster focused discussions within expert groups and the Honey Platform to establish practical enforcement guidelines. </w:t>
      </w:r>
    </w:p>
    <w:p w14:paraId="2ACC119B" w14:textId="77777777" w:rsidR="00DA15B9" w:rsidRPr="00DA15B9" w:rsidRDefault="00DA15B9" w:rsidP="00DA15B9">
      <w:pPr>
        <w:numPr>
          <w:ilvl w:val="0"/>
          <w:numId w:val="12"/>
        </w:numPr>
        <w:spacing w:after="120" w:line="240" w:lineRule="auto"/>
        <w:contextualSpacing/>
        <w:jc w:val="both"/>
        <w:rPr>
          <w:rFonts w:eastAsia="Aptos" w:cs="Times New Roman"/>
          <w:kern w:val="2"/>
          <w:szCs w:val="24"/>
          <w:lang w:val="en-US"/>
          <w14:ligatures w14:val="standardContextual"/>
        </w:rPr>
      </w:pPr>
      <w:r w:rsidRPr="00DA15B9">
        <w:rPr>
          <w:rFonts w:eastAsia="Aptos" w:cs="Times New Roman"/>
          <w:b/>
          <w:bCs/>
          <w:kern w:val="2"/>
          <w:szCs w:val="24"/>
          <w:lang w:val="en-US"/>
          <w14:ligatures w14:val="standardContextual"/>
        </w:rPr>
        <w:t>To Competent National Authorities:</w:t>
      </w:r>
      <w:r w:rsidRPr="00DA15B9">
        <w:rPr>
          <w:rFonts w:eastAsia="Aptos" w:cs="Times New Roman"/>
          <w:kern w:val="2"/>
          <w:szCs w:val="24"/>
          <w:lang w:val="en-US"/>
          <w14:ligatures w14:val="standardContextual"/>
        </w:rPr>
        <w:t xml:space="preserve"> Update national guidance, support inspector training, and align local administrative procedures. </w:t>
      </w:r>
    </w:p>
    <w:p w14:paraId="71CC22A6" w14:textId="77777777" w:rsidR="00DA15B9" w:rsidRPr="00DA15B9" w:rsidRDefault="00DA15B9" w:rsidP="00DA15B9">
      <w:pPr>
        <w:numPr>
          <w:ilvl w:val="0"/>
          <w:numId w:val="12"/>
        </w:numPr>
        <w:spacing w:after="120" w:line="240" w:lineRule="auto"/>
        <w:contextualSpacing/>
        <w:jc w:val="both"/>
        <w:rPr>
          <w:rFonts w:eastAsia="Aptos" w:cs="Times New Roman"/>
          <w:kern w:val="2"/>
          <w:szCs w:val="24"/>
          <w:lang w:val="en-US"/>
          <w14:ligatures w14:val="standardContextual"/>
        </w:rPr>
      </w:pPr>
      <w:r w:rsidRPr="00DA15B9">
        <w:rPr>
          <w:rFonts w:eastAsia="Aptos" w:cs="Times New Roman"/>
          <w:b/>
          <w:bCs/>
          <w:kern w:val="2"/>
          <w:szCs w:val="24"/>
          <w:lang w:val="en-US"/>
          <w14:ligatures w14:val="standardContextual"/>
        </w:rPr>
        <w:t>To Packers:</w:t>
      </w:r>
      <w:r w:rsidRPr="00DA15B9">
        <w:rPr>
          <w:rFonts w:eastAsia="Aptos" w:cs="Times New Roman"/>
          <w:kern w:val="2"/>
          <w:szCs w:val="24"/>
          <w:lang w:val="en-US"/>
          <w14:ligatures w14:val="standardContextual"/>
        </w:rPr>
        <w:t xml:space="preserve"> Adapt corporate packaging, update internal traceability software, and refine purchasing records to list countries of origin in descending order. </w:t>
      </w:r>
    </w:p>
    <w:p w14:paraId="3F5A351D" w14:textId="77777777" w:rsidR="00DA15B9" w:rsidRDefault="00DA15B9" w:rsidP="00DA15B9">
      <w:pPr>
        <w:spacing w:after="120" w:line="240" w:lineRule="auto"/>
        <w:jc w:val="both"/>
        <w:rPr>
          <w:rFonts w:eastAsia="Aptos" w:cs="Times New Roman"/>
          <w:kern w:val="2"/>
          <w:szCs w:val="24"/>
          <w:lang w:val="en-US"/>
          <w14:ligatures w14:val="standardContextual"/>
        </w:rPr>
      </w:pPr>
      <w:r w:rsidRPr="00DA15B9">
        <w:rPr>
          <w:rFonts w:eastAsia="Aptos" w:cs="Times New Roman"/>
          <w:kern w:val="2"/>
          <w:szCs w:val="24"/>
          <w:lang w:val="en-US"/>
          <w14:ligatures w14:val="standardContextual"/>
        </w:rPr>
        <w:t xml:space="preserve">The EBA emphasizes that regulatory measures are most effective when supported by robust verification mechanisms. Until standardized analytical methodologies and proactive market surveillance are fully operational, the transparency promised to consumers will remain largely theoretical. </w:t>
      </w:r>
    </w:p>
    <w:p w14:paraId="2463F24D" w14:textId="77777777" w:rsidR="00DA15B9" w:rsidRPr="00DA15B9" w:rsidRDefault="00DA15B9" w:rsidP="00DA15B9">
      <w:pPr>
        <w:spacing w:after="120" w:line="240" w:lineRule="auto"/>
        <w:jc w:val="both"/>
        <w:rPr>
          <w:rFonts w:eastAsia="Aptos" w:cs="Times New Roman"/>
          <w:kern w:val="2"/>
          <w:szCs w:val="24"/>
          <w:lang w:val="en-US"/>
          <w14:ligatures w14:val="standardContextual"/>
        </w:rPr>
      </w:pPr>
    </w:p>
    <w:p w14:paraId="02B4684A" w14:textId="77777777" w:rsidR="00DA15B9" w:rsidRPr="00DA15B9" w:rsidRDefault="00DA15B9" w:rsidP="00DA15B9">
      <w:pPr>
        <w:spacing w:after="120" w:line="240" w:lineRule="auto"/>
        <w:jc w:val="both"/>
        <w:rPr>
          <w:rFonts w:eastAsia="Aptos" w:cs="Times New Roman"/>
          <w:b/>
          <w:bCs/>
          <w:kern w:val="2"/>
          <w:szCs w:val="24"/>
          <w:lang w:val="en-US"/>
          <w14:ligatures w14:val="standardContextual"/>
        </w:rPr>
      </w:pPr>
      <w:r w:rsidRPr="00DA15B9">
        <w:rPr>
          <w:rFonts w:eastAsia="Aptos" w:cs="Times New Roman"/>
          <w:b/>
          <w:bCs/>
          <w:kern w:val="2"/>
          <w:szCs w:val="24"/>
          <w:lang w:val="en-US"/>
          <w14:ligatures w14:val="standardContextual"/>
        </w:rPr>
        <w:t>4. Critical Point: Ensuring the HARM Project Successfully Supports BCP Controls</w:t>
      </w:r>
    </w:p>
    <w:p w14:paraId="5E118EB0" w14:textId="77777777" w:rsidR="00DA15B9" w:rsidRPr="00DA15B9" w:rsidRDefault="00DA15B9" w:rsidP="00DA15B9">
      <w:pPr>
        <w:spacing w:after="120" w:line="240" w:lineRule="auto"/>
        <w:jc w:val="both"/>
        <w:rPr>
          <w:rFonts w:eastAsia="Aptos" w:cs="Times New Roman"/>
          <w:kern w:val="2"/>
          <w:szCs w:val="24"/>
          <w:lang w:val="en-US"/>
          <w14:ligatures w14:val="standardContextual"/>
        </w:rPr>
      </w:pPr>
      <w:r w:rsidRPr="00DA15B9">
        <w:rPr>
          <w:rFonts w:eastAsia="Aptos" w:cs="Times New Roman"/>
          <w:kern w:val="2"/>
          <w:szCs w:val="24"/>
          <w:lang w:val="en-US"/>
          <w14:ligatures w14:val="standardContextual"/>
        </w:rPr>
        <w:t xml:space="preserve">During early meetings, the Honey Platform indicated that upcoming Joint Research Centre (JRC) methods will empower BCPs to intercept non-compliant shipments, which suggested that the standard legal architecture of the OCR could potentially be bypassed. </w:t>
      </w:r>
    </w:p>
    <w:p w14:paraId="629BCB6E" w14:textId="77777777" w:rsidR="00DA15B9" w:rsidRPr="00DA15B9" w:rsidRDefault="00DA15B9" w:rsidP="00DA15B9">
      <w:pPr>
        <w:spacing w:after="120" w:line="240" w:lineRule="auto"/>
        <w:jc w:val="both"/>
        <w:rPr>
          <w:rFonts w:eastAsia="Aptos" w:cs="Times New Roman"/>
          <w:kern w:val="2"/>
          <w:szCs w:val="24"/>
          <w:lang w:val="en-US"/>
          <w14:ligatures w14:val="standardContextual"/>
        </w:rPr>
      </w:pPr>
      <w:r w:rsidRPr="00DA15B9">
        <w:rPr>
          <w:rFonts w:eastAsia="Aptos" w:cs="Times New Roman"/>
          <w:kern w:val="2"/>
          <w:szCs w:val="24"/>
          <w:lang w:val="en-US"/>
          <w14:ligatures w14:val="standardContextual"/>
        </w:rPr>
        <w:t xml:space="preserve">While the EBA would be the first to congratulate JRC scientists and the Commission on such a breakthrough, we are mindful that establishing an EURL and subsequently developing a fully validated, harmonized method with a legally binding benchmark for honey adulteration typically requires significant time. </w:t>
      </w:r>
    </w:p>
    <w:p w14:paraId="0DD83579" w14:textId="77777777" w:rsidR="00DA15B9" w:rsidRPr="00DA15B9" w:rsidRDefault="00DA15B9" w:rsidP="00DA15B9">
      <w:pPr>
        <w:spacing w:after="120" w:line="240" w:lineRule="auto"/>
        <w:jc w:val="both"/>
        <w:rPr>
          <w:rFonts w:eastAsia="Aptos" w:cs="Times New Roman"/>
          <w:kern w:val="2"/>
          <w:szCs w:val="24"/>
          <w:lang w:val="en-US"/>
          <w14:ligatures w14:val="standardContextual"/>
        </w:rPr>
      </w:pPr>
      <w:r w:rsidRPr="00DA15B9">
        <w:rPr>
          <w:rFonts w:eastAsia="Aptos" w:cs="Times New Roman"/>
          <w:kern w:val="2"/>
          <w:szCs w:val="24"/>
          <w:lang w:val="en-US"/>
          <w14:ligatures w14:val="standardContextual"/>
        </w:rPr>
        <w:t>We therefore respectfully offer several technical observations and welcome clarification from the Honey Platform on the following points:</w:t>
      </w:r>
    </w:p>
    <w:p w14:paraId="3A8815C2" w14:textId="77777777" w:rsidR="00DA15B9" w:rsidRPr="00DA15B9" w:rsidRDefault="00DA15B9" w:rsidP="00DA15B9">
      <w:pPr>
        <w:numPr>
          <w:ilvl w:val="0"/>
          <w:numId w:val="7"/>
        </w:numPr>
        <w:spacing w:after="120" w:line="240" w:lineRule="auto"/>
        <w:jc w:val="both"/>
        <w:rPr>
          <w:rFonts w:eastAsia="Aptos" w:cs="Times New Roman"/>
          <w:kern w:val="2"/>
          <w:szCs w:val="24"/>
          <w:lang w:val="en-US"/>
          <w14:ligatures w14:val="standardContextual"/>
        </w:rPr>
      </w:pPr>
      <w:r w:rsidRPr="00DA15B9">
        <w:rPr>
          <w:rFonts w:eastAsia="Aptos" w:cs="Times New Roman"/>
          <w:kern w:val="2"/>
          <w:szCs w:val="24"/>
          <w:lang w:val="en-US"/>
          <w14:ligatures w14:val="standardContextual"/>
        </w:rPr>
        <w:t xml:space="preserve">Advanced or newly developed JRC methods cannot simply be deployed at borders without respecting the hierarchy prescribed in Article 34 of the OCR. </w:t>
      </w:r>
    </w:p>
    <w:p w14:paraId="11B7932A" w14:textId="77777777" w:rsidR="00DA15B9" w:rsidRPr="00DA15B9" w:rsidRDefault="00DA15B9" w:rsidP="00DA15B9">
      <w:pPr>
        <w:numPr>
          <w:ilvl w:val="0"/>
          <w:numId w:val="7"/>
        </w:numPr>
        <w:spacing w:after="120" w:line="240" w:lineRule="auto"/>
        <w:jc w:val="both"/>
        <w:rPr>
          <w:rFonts w:eastAsia="Aptos" w:cs="Times New Roman"/>
          <w:kern w:val="2"/>
          <w:szCs w:val="24"/>
          <w:lang w:val="en-US"/>
          <w14:ligatures w14:val="standardContextual"/>
        </w:rPr>
      </w:pPr>
      <w:r w:rsidRPr="00DA15B9">
        <w:rPr>
          <w:rFonts w:eastAsia="Aptos" w:cs="Times New Roman"/>
          <w:kern w:val="2"/>
          <w:szCs w:val="24"/>
          <w:lang w:val="en-US"/>
          <w14:ligatures w14:val="standardContextual"/>
        </w:rPr>
        <w:t xml:space="preserve">Non-standardized or newly validated JRC analytical protocols (e.g., advanced MS, untargeted NMR, or multi-isotope profiling) naturally default to Tier 3 of the cascade rule unless formally adopted into secondary legislation or elevated to ISO/CEN standards. </w:t>
      </w:r>
    </w:p>
    <w:p w14:paraId="4A956403" w14:textId="77777777" w:rsidR="00DA15B9" w:rsidRPr="00DA15B9" w:rsidRDefault="00DA15B9" w:rsidP="00DA15B9">
      <w:pPr>
        <w:numPr>
          <w:ilvl w:val="0"/>
          <w:numId w:val="7"/>
        </w:numPr>
        <w:spacing w:after="120" w:line="240" w:lineRule="auto"/>
        <w:jc w:val="both"/>
        <w:rPr>
          <w:rFonts w:eastAsia="Aptos" w:cs="Times New Roman"/>
          <w:kern w:val="2"/>
          <w:szCs w:val="24"/>
          <w:lang w:val="en-US"/>
          <w14:ligatures w14:val="standardContextual"/>
        </w:rPr>
      </w:pPr>
      <w:r w:rsidRPr="00DA15B9">
        <w:rPr>
          <w:rFonts w:eastAsia="Aptos" w:cs="Times New Roman"/>
          <w:kern w:val="2"/>
          <w:szCs w:val="24"/>
          <w:lang w:val="en-US"/>
          <w14:ligatures w14:val="standardContextual"/>
        </w:rPr>
        <w:t xml:space="preserve">If an official control laboratory at a BCP rejects an incoming shipment based solely on a Tier 3 method when no official benchmark limit is established in EU law, that decision </w:t>
      </w:r>
      <w:r w:rsidRPr="00DA15B9">
        <w:rPr>
          <w:rFonts w:eastAsia="Aptos" w:cs="Times New Roman"/>
          <w:kern w:val="2"/>
          <w:szCs w:val="24"/>
          <w:lang w:val="en-US"/>
          <w14:ligatures w14:val="standardContextual"/>
        </w:rPr>
        <w:lastRenderedPageBreak/>
        <w:t xml:space="preserve">may rest on vulnerable legal ground, leaving it open to immediate challenge by third-country exporters and EU importers in national courts.  Under Article 35 of </w:t>
      </w:r>
      <w:proofErr w:type="gramStart"/>
      <w:r w:rsidRPr="00DA15B9">
        <w:rPr>
          <w:rFonts w:eastAsia="Aptos" w:cs="Times New Roman"/>
          <w:kern w:val="2"/>
          <w:szCs w:val="24"/>
          <w:lang w:val="en-US"/>
          <w14:ligatures w14:val="standardContextual"/>
        </w:rPr>
        <w:t>OCR,  food</w:t>
      </w:r>
      <w:proofErr w:type="gramEnd"/>
      <w:r w:rsidRPr="00DA15B9">
        <w:rPr>
          <w:rFonts w:eastAsia="Aptos" w:cs="Times New Roman"/>
          <w:kern w:val="2"/>
          <w:szCs w:val="24"/>
          <w:lang w:val="en-US"/>
          <w14:ligatures w14:val="standardContextual"/>
        </w:rPr>
        <w:t xml:space="preserve"> business operators hold an explicit right to a second expert opinion ("counter-analysis"). </w:t>
      </w:r>
    </w:p>
    <w:p w14:paraId="602A91F1" w14:textId="77777777" w:rsidR="00DA15B9" w:rsidRPr="00DA15B9" w:rsidRDefault="00DA15B9" w:rsidP="00DA15B9">
      <w:pPr>
        <w:numPr>
          <w:ilvl w:val="0"/>
          <w:numId w:val="7"/>
        </w:numPr>
        <w:spacing w:after="120" w:line="240" w:lineRule="auto"/>
        <w:jc w:val="both"/>
        <w:rPr>
          <w:rFonts w:eastAsia="Aptos" w:cs="Times New Roman"/>
          <w:kern w:val="2"/>
          <w:szCs w:val="24"/>
          <w:lang w:val="en-US"/>
          <w14:ligatures w14:val="standardContextual"/>
        </w:rPr>
      </w:pPr>
      <w:r w:rsidRPr="00DA15B9">
        <w:rPr>
          <w:rFonts w:eastAsia="Aptos" w:cs="Times New Roman"/>
          <w:kern w:val="2"/>
          <w:szCs w:val="24"/>
          <w:lang w:val="en-US"/>
          <w14:ligatures w14:val="standardContextual"/>
        </w:rPr>
        <w:t xml:space="preserve">If a JRC method relies on proprietary databases, statistical probability models, or unharmonized decision limits rather than a legally defined threshold in Directive 2001/110/EC, an operator's defense can readily question the method's legal certainty. </w:t>
      </w:r>
    </w:p>
    <w:p w14:paraId="5C2DB5FF" w14:textId="77777777" w:rsidR="00DA15B9" w:rsidRPr="00DA15B9" w:rsidRDefault="00DA15B9" w:rsidP="00DA15B9">
      <w:pPr>
        <w:numPr>
          <w:ilvl w:val="0"/>
          <w:numId w:val="7"/>
        </w:numPr>
        <w:spacing w:after="120" w:line="240" w:lineRule="auto"/>
        <w:jc w:val="both"/>
        <w:rPr>
          <w:rFonts w:eastAsia="Aptos" w:cs="Times New Roman"/>
          <w:kern w:val="2"/>
          <w:szCs w:val="24"/>
          <w:lang w:val="en-US"/>
          <w14:ligatures w14:val="standardContextual"/>
        </w:rPr>
      </w:pPr>
      <w:r w:rsidRPr="00DA15B9">
        <w:rPr>
          <w:rFonts w:eastAsia="Aptos" w:cs="Times New Roman"/>
          <w:kern w:val="2"/>
          <w:szCs w:val="24"/>
          <w:lang w:val="en-US"/>
          <w14:ligatures w14:val="standardContextual"/>
        </w:rPr>
        <w:t xml:space="preserve">Scientific method validation demonstrates reproducibility and accuracy, but it does not automatically confer immediate legal status as an official benchmark. Tier 3 methods lack the binding force required to withstand Article 35 legal challenges; scientific validation is distinct from legal harmonization. </w:t>
      </w:r>
    </w:p>
    <w:p w14:paraId="60ABE39B" w14:textId="77777777" w:rsidR="00DA15B9" w:rsidRDefault="00DA15B9" w:rsidP="00DA15B9">
      <w:pPr>
        <w:numPr>
          <w:ilvl w:val="0"/>
          <w:numId w:val="7"/>
        </w:numPr>
        <w:spacing w:after="120" w:line="240" w:lineRule="auto"/>
        <w:jc w:val="both"/>
        <w:rPr>
          <w:rFonts w:eastAsia="Aptos" w:cs="Times New Roman"/>
          <w:kern w:val="2"/>
          <w:szCs w:val="24"/>
          <w:lang w:val="en-US"/>
          <w14:ligatures w14:val="standardContextual"/>
        </w:rPr>
      </w:pPr>
      <w:r w:rsidRPr="00DA15B9">
        <w:rPr>
          <w:rFonts w:eastAsia="Aptos" w:cs="Times New Roman"/>
          <w:kern w:val="2"/>
          <w:szCs w:val="24"/>
          <w:lang w:val="en-US"/>
          <w14:ligatures w14:val="standardContextual"/>
        </w:rPr>
        <w:t xml:space="preserve">Even a single overturned administrative decision can impact confidence in a method and create an unhelpful judicial precedent. </w:t>
      </w:r>
    </w:p>
    <w:p w14:paraId="50F288FC" w14:textId="77777777" w:rsidR="00DA15B9" w:rsidRPr="00DA15B9" w:rsidRDefault="00DA15B9" w:rsidP="00DA15B9">
      <w:pPr>
        <w:spacing w:after="120" w:line="240" w:lineRule="auto"/>
        <w:jc w:val="both"/>
        <w:rPr>
          <w:rFonts w:eastAsia="Aptos" w:cs="Times New Roman"/>
          <w:kern w:val="2"/>
          <w:szCs w:val="24"/>
          <w:lang w:val="en-US"/>
          <w14:ligatures w14:val="standardContextual"/>
        </w:rPr>
      </w:pPr>
    </w:p>
    <w:p w14:paraId="3D47A7B2" w14:textId="77777777" w:rsidR="00DA15B9" w:rsidRPr="00DA15B9" w:rsidRDefault="00DA15B9" w:rsidP="00DA15B9">
      <w:pPr>
        <w:spacing w:after="120" w:line="240" w:lineRule="auto"/>
        <w:ind w:left="360"/>
        <w:jc w:val="both"/>
        <w:rPr>
          <w:rFonts w:eastAsia="Aptos" w:cs="Times New Roman"/>
          <w:b/>
          <w:bCs/>
          <w:kern w:val="2"/>
          <w:szCs w:val="24"/>
          <w:lang w:val="en-US"/>
          <w14:ligatures w14:val="standardContextual"/>
        </w:rPr>
      </w:pPr>
      <w:r w:rsidRPr="00DA15B9">
        <w:rPr>
          <w:rFonts w:eastAsia="Aptos" w:cs="Times New Roman"/>
          <w:b/>
          <w:bCs/>
          <w:kern w:val="2"/>
          <w:szCs w:val="24"/>
          <w:lang w:val="en-US"/>
          <w14:ligatures w14:val="standardContextual"/>
        </w:rPr>
        <w:t>EBA suggestions for improvement</w:t>
      </w:r>
    </w:p>
    <w:p w14:paraId="00F93135" w14:textId="77777777" w:rsidR="00DA15B9" w:rsidRPr="00DA15B9" w:rsidRDefault="00DA15B9" w:rsidP="00DA15B9">
      <w:pPr>
        <w:numPr>
          <w:ilvl w:val="0"/>
          <w:numId w:val="13"/>
        </w:numPr>
        <w:spacing w:after="120" w:line="240" w:lineRule="auto"/>
        <w:contextualSpacing/>
        <w:jc w:val="both"/>
        <w:rPr>
          <w:rFonts w:eastAsia="Aptos" w:cs="Times New Roman"/>
          <w:kern w:val="2"/>
          <w:szCs w:val="24"/>
          <w:lang w:val="en-US"/>
          <w14:ligatures w14:val="standardContextual"/>
        </w:rPr>
      </w:pPr>
      <w:r w:rsidRPr="00DA15B9">
        <w:rPr>
          <w:rFonts w:eastAsia="Aptos" w:cs="Times New Roman"/>
          <w:kern w:val="2"/>
          <w:szCs w:val="24"/>
          <w:lang w:val="en-US"/>
          <w14:ligatures w14:val="standardContextual"/>
        </w:rPr>
        <w:t xml:space="preserve">JRC methods derived from the HARM project should be formally integrated via implementing acts under the revised Honey Directive, supported by an established EURL under Article 92 OCR, and governed by clear, legally binding decision thresholds capable of withstanding scrutiny under Article 35 OCR. </w:t>
      </w:r>
    </w:p>
    <w:p w14:paraId="72E1740D" w14:textId="77777777" w:rsidR="00DA15B9" w:rsidRPr="00DA15B9" w:rsidRDefault="00DA15B9" w:rsidP="00DA15B9">
      <w:pPr>
        <w:numPr>
          <w:ilvl w:val="0"/>
          <w:numId w:val="13"/>
        </w:numPr>
        <w:spacing w:after="120" w:line="240" w:lineRule="auto"/>
        <w:contextualSpacing/>
        <w:jc w:val="both"/>
        <w:rPr>
          <w:rFonts w:eastAsia="Aptos" w:cs="Times New Roman"/>
          <w:kern w:val="2"/>
          <w:szCs w:val="24"/>
          <w:lang w:val="en-US"/>
          <w14:ligatures w14:val="standardContextual"/>
        </w:rPr>
      </w:pPr>
      <w:r w:rsidRPr="00DA15B9">
        <w:rPr>
          <w:rFonts w:eastAsia="Aptos" w:cs="Times New Roman"/>
          <w:kern w:val="2"/>
          <w:szCs w:val="24"/>
          <w:lang w:val="en-US"/>
          <w14:ligatures w14:val="standardContextual"/>
        </w:rPr>
        <w:t xml:space="preserve">Methods should ideally be adopted by CEN and/or ISO and seamlessly integrated into official EU control legislation, with appropriate laboratory training and incorporation into TRACES and import workflows. </w:t>
      </w:r>
    </w:p>
    <w:p w14:paraId="4E2E0099" w14:textId="77777777" w:rsidR="00DA15B9" w:rsidRPr="00DA15B9" w:rsidRDefault="00DA15B9" w:rsidP="00DA15B9">
      <w:pPr>
        <w:spacing w:after="120" w:line="240" w:lineRule="auto"/>
        <w:jc w:val="both"/>
        <w:rPr>
          <w:rFonts w:eastAsia="Aptos" w:cs="Times New Roman"/>
          <w:kern w:val="2"/>
          <w:szCs w:val="24"/>
          <w:lang w:val="en-US"/>
          <w14:ligatures w14:val="standardContextual"/>
        </w:rPr>
      </w:pPr>
      <w:r w:rsidRPr="00DA15B9">
        <w:rPr>
          <w:rFonts w:eastAsia="Aptos" w:cs="Times New Roman"/>
          <w:kern w:val="2"/>
          <w:szCs w:val="24"/>
          <w:lang w:val="en-US"/>
          <w14:ligatures w14:val="standardContextual"/>
        </w:rPr>
        <w:t xml:space="preserve">Addressing this structural gap will help ensure the EU drafts legally robust secondary acts that provide long-term certainty for all stakeholders. </w:t>
      </w:r>
    </w:p>
    <w:p w14:paraId="55D9C5EC" w14:textId="77777777" w:rsidR="00DA15B9" w:rsidRPr="00DA15B9" w:rsidRDefault="00DA15B9" w:rsidP="00DA15B9">
      <w:pPr>
        <w:spacing w:after="120" w:line="240" w:lineRule="auto"/>
        <w:jc w:val="both"/>
        <w:rPr>
          <w:rFonts w:eastAsia="Aptos" w:cs="Times New Roman"/>
          <w:b/>
          <w:bCs/>
          <w:kern w:val="2"/>
          <w:szCs w:val="24"/>
          <w:lang w:val="en-US"/>
          <w14:ligatures w14:val="standardContextual"/>
        </w:rPr>
      </w:pPr>
      <w:r w:rsidRPr="00DA15B9">
        <w:rPr>
          <w:rFonts w:eastAsia="Aptos" w:cs="Times New Roman"/>
          <w:b/>
          <w:bCs/>
          <w:kern w:val="2"/>
          <w:szCs w:val="24"/>
          <w:lang w:val="en-US"/>
          <w14:ligatures w14:val="standardContextual"/>
        </w:rPr>
        <w:t>5. Critical Point: Reviewing Unaddressed Legislative Loopholes</w:t>
      </w:r>
    </w:p>
    <w:p w14:paraId="1E8ACE7F" w14:textId="77777777" w:rsidR="00DA15B9" w:rsidRPr="00DA15B9" w:rsidRDefault="00DA15B9" w:rsidP="00DA15B9">
      <w:pPr>
        <w:spacing w:after="120" w:line="240" w:lineRule="auto"/>
        <w:jc w:val="both"/>
        <w:rPr>
          <w:rFonts w:eastAsia="Aptos" w:cs="Times New Roman"/>
          <w:kern w:val="2"/>
          <w:szCs w:val="24"/>
          <w:lang w:val="en-US"/>
          <w14:ligatures w14:val="standardContextual"/>
        </w:rPr>
      </w:pPr>
      <w:r w:rsidRPr="00DA15B9">
        <w:rPr>
          <w:rFonts w:eastAsia="Aptos" w:cs="Times New Roman"/>
          <w:kern w:val="2"/>
          <w:szCs w:val="24"/>
          <w:lang w:val="en-US"/>
          <w14:ligatures w14:val="standardContextual"/>
        </w:rPr>
        <w:t>We also respectfully suggest that the Honey Platform examine several persistent legislative and operational loopholes, including:</w:t>
      </w:r>
    </w:p>
    <w:p w14:paraId="4E2096DB" w14:textId="77777777" w:rsidR="00DA15B9" w:rsidRPr="00DA15B9" w:rsidRDefault="00DA15B9" w:rsidP="00DA15B9">
      <w:pPr>
        <w:numPr>
          <w:ilvl w:val="0"/>
          <w:numId w:val="8"/>
        </w:numPr>
        <w:spacing w:after="120" w:line="240" w:lineRule="auto"/>
        <w:jc w:val="both"/>
        <w:rPr>
          <w:rFonts w:eastAsia="Aptos" w:cs="Times New Roman"/>
          <w:kern w:val="2"/>
          <w:szCs w:val="24"/>
          <w:lang w:val="en-US"/>
          <w14:ligatures w14:val="standardContextual"/>
        </w:rPr>
      </w:pPr>
      <w:r w:rsidRPr="00DA15B9">
        <w:rPr>
          <w:rFonts w:eastAsia="Aptos" w:cs="Times New Roman"/>
          <w:kern w:val="2"/>
          <w:szCs w:val="24"/>
          <w:lang w:val="en-US"/>
          <w14:ligatures w14:val="standardContextual"/>
        </w:rPr>
        <w:t xml:space="preserve">The importation of baker's honey sharing characteristics with filtered </w:t>
      </w:r>
      <w:proofErr w:type="gramStart"/>
      <w:r w:rsidRPr="00DA15B9">
        <w:rPr>
          <w:rFonts w:eastAsia="Aptos" w:cs="Times New Roman"/>
          <w:kern w:val="2"/>
          <w:szCs w:val="24"/>
          <w:lang w:val="en-US"/>
          <w14:ligatures w14:val="standardContextual"/>
        </w:rPr>
        <w:t>honey, yet</w:t>
      </w:r>
      <w:proofErr w:type="gramEnd"/>
      <w:r w:rsidRPr="00DA15B9">
        <w:rPr>
          <w:rFonts w:eastAsia="Aptos" w:cs="Times New Roman"/>
          <w:kern w:val="2"/>
          <w:szCs w:val="24"/>
          <w:lang w:val="en-US"/>
          <w14:ligatures w14:val="standardContextual"/>
        </w:rPr>
        <w:t xml:space="preserve"> lacking clear country-of-origin labeling. </w:t>
      </w:r>
    </w:p>
    <w:p w14:paraId="53483CA7" w14:textId="77777777" w:rsidR="00DA15B9" w:rsidRPr="00DA15B9" w:rsidRDefault="00DA15B9" w:rsidP="00DA15B9">
      <w:pPr>
        <w:numPr>
          <w:ilvl w:val="0"/>
          <w:numId w:val="8"/>
        </w:numPr>
        <w:spacing w:after="120" w:line="240" w:lineRule="auto"/>
        <w:jc w:val="both"/>
        <w:rPr>
          <w:rFonts w:eastAsia="Aptos" w:cs="Times New Roman"/>
          <w:kern w:val="2"/>
          <w:szCs w:val="24"/>
          <w:lang w:val="en-US"/>
          <w14:ligatures w14:val="standardContextual"/>
        </w:rPr>
      </w:pPr>
      <w:r w:rsidRPr="00DA15B9">
        <w:rPr>
          <w:rFonts w:eastAsia="Aptos" w:cs="Times New Roman"/>
          <w:kern w:val="2"/>
          <w:szCs w:val="24"/>
          <w:lang w:val="en-US"/>
          <w14:ligatures w14:val="standardContextual"/>
        </w:rPr>
        <w:t xml:space="preserve">The absence of standardized legislative methods to detect the removal of HMF or the addition of industrial enzymes. </w:t>
      </w:r>
    </w:p>
    <w:p w14:paraId="154BBE7E" w14:textId="77777777" w:rsidR="00DA15B9" w:rsidRPr="00DA15B9" w:rsidRDefault="00DA15B9" w:rsidP="00DA15B9">
      <w:pPr>
        <w:numPr>
          <w:ilvl w:val="0"/>
          <w:numId w:val="8"/>
        </w:numPr>
        <w:spacing w:after="120" w:line="240" w:lineRule="auto"/>
        <w:jc w:val="both"/>
        <w:rPr>
          <w:rFonts w:eastAsia="Aptos" w:cs="Times New Roman"/>
          <w:kern w:val="2"/>
          <w:szCs w:val="24"/>
          <w:lang w:val="en-US"/>
          <w14:ligatures w14:val="standardContextual"/>
        </w:rPr>
      </w:pPr>
      <w:r w:rsidRPr="00DA15B9">
        <w:rPr>
          <w:rFonts w:eastAsia="Aptos" w:cs="Times New Roman"/>
          <w:kern w:val="2"/>
          <w:szCs w:val="24"/>
          <w:lang w:val="en-US"/>
          <w14:ligatures w14:val="standardContextual"/>
        </w:rPr>
        <w:t xml:space="preserve">Mislabeling practices, such as obscuring countries of origin or placing mandatory consumer information and images on the back of packaging where they are easily missed. </w:t>
      </w:r>
    </w:p>
    <w:p w14:paraId="15D7A9DD" w14:textId="77777777" w:rsidR="00DA15B9" w:rsidRPr="00DA15B9" w:rsidRDefault="00DA15B9" w:rsidP="00DA15B9">
      <w:pPr>
        <w:numPr>
          <w:ilvl w:val="0"/>
          <w:numId w:val="8"/>
        </w:numPr>
        <w:spacing w:after="120" w:line="240" w:lineRule="auto"/>
        <w:jc w:val="both"/>
        <w:rPr>
          <w:rFonts w:eastAsia="Aptos" w:cs="Times New Roman"/>
          <w:kern w:val="2"/>
          <w:szCs w:val="24"/>
          <w:lang w:val="en-US"/>
          <w14:ligatures w14:val="standardContextual"/>
        </w:rPr>
      </w:pPr>
      <w:r w:rsidRPr="00DA15B9">
        <w:rPr>
          <w:rFonts w:eastAsia="Aptos" w:cs="Times New Roman"/>
          <w:kern w:val="2"/>
          <w:szCs w:val="24"/>
          <w:lang w:val="en-US"/>
          <w14:ligatures w14:val="standardContextual"/>
        </w:rPr>
        <w:t xml:space="preserve">Ambiguities surrounding the criterion of "mainly" concerning the botanical origin of </w:t>
      </w:r>
      <w:proofErr w:type="spellStart"/>
      <w:r w:rsidRPr="00DA15B9">
        <w:rPr>
          <w:rFonts w:eastAsia="Aptos" w:cs="Times New Roman"/>
          <w:kern w:val="2"/>
          <w:szCs w:val="24"/>
          <w:lang w:val="en-US"/>
          <w14:ligatures w14:val="standardContextual"/>
        </w:rPr>
        <w:t>monofloral</w:t>
      </w:r>
      <w:proofErr w:type="spellEnd"/>
      <w:r w:rsidRPr="00DA15B9">
        <w:rPr>
          <w:rFonts w:eastAsia="Aptos" w:cs="Times New Roman"/>
          <w:kern w:val="2"/>
          <w:szCs w:val="24"/>
          <w:lang w:val="en-US"/>
          <w14:ligatures w14:val="standardContextual"/>
        </w:rPr>
        <w:t xml:space="preserve"> honeys. </w:t>
      </w:r>
    </w:p>
    <w:p w14:paraId="0D9C3EB5" w14:textId="77777777" w:rsidR="00DA15B9" w:rsidRPr="00DA15B9" w:rsidRDefault="00DA15B9" w:rsidP="00DA15B9">
      <w:pPr>
        <w:numPr>
          <w:ilvl w:val="0"/>
          <w:numId w:val="8"/>
        </w:numPr>
        <w:spacing w:after="120" w:line="240" w:lineRule="auto"/>
        <w:jc w:val="both"/>
        <w:rPr>
          <w:rFonts w:eastAsia="Aptos" w:cs="Times New Roman"/>
          <w:kern w:val="2"/>
          <w:szCs w:val="24"/>
          <w:lang w:val="en-US"/>
          <w14:ligatures w14:val="standardContextual"/>
        </w:rPr>
      </w:pPr>
      <w:r w:rsidRPr="00DA15B9">
        <w:rPr>
          <w:rFonts w:eastAsia="Aptos" w:cs="Times New Roman"/>
          <w:kern w:val="2"/>
          <w:szCs w:val="24"/>
          <w:lang w:val="en-US"/>
          <w14:ligatures w14:val="standardContextual"/>
        </w:rPr>
        <w:t xml:space="preserve">The lack of standardized definitions for the physicochemical, microscopical, and organoleptic characteristics of </w:t>
      </w:r>
      <w:proofErr w:type="spellStart"/>
      <w:r w:rsidRPr="00DA15B9">
        <w:rPr>
          <w:rFonts w:eastAsia="Aptos" w:cs="Times New Roman"/>
          <w:kern w:val="2"/>
          <w:szCs w:val="24"/>
          <w:lang w:val="en-US"/>
          <w14:ligatures w14:val="standardContextual"/>
        </w:rPr>
        <w:t>monofloral</w:t>
      </w:r>
      <w:proofErr w:type="spellEnd"/>
      <w:r w:rsidRPr="00DA15B9">
        <w:rPr>
          <w:rFonts w:eastAsia="Aptos" w:cs="Times New Roman"/>
          <w:kern w:val="2"/>
          <w:szCs w:val="24"/>
          <w:lang w:val="en-US"/>
          <w14:ligatures w14:val="standardContextual"/>
        </w:rPr>
        <w:t xml:space="preserve"> honeys. </w:t>
      </w:r>
    </w:p>
    <w:p w14:paraId="3E1E5ACE" w14:textId="77777777" w:rsidR="00DA15B9" w:rsidRPr="00DA15B9" w:rsidRDefault="00DA15B9" w:rsidP="00DA15B9">
      <w:pPr>
        <w:numPr>
          <w:ilvl w:val="0"/>
          <w:numId w:val="8"/>
        </w:numPr>
        <w:spacing w:after="120" w:line="240" w:lineRule="auto"/>
        <w:jc w:val="both"/>
        <w:rPr>
          <w:rFonts w:eastAsia="Aptos" w:cs="Times New Roman"/>
          <w:kern w:val="2"/>
          <w:szCs w:val="24"/>
          <w:lang w:val="en-US"/>
          <w14:ligatures w14:val="standardContextual"/>
        </w:rPr>
      </w:pPr>
      <w:r w:rsidRPr="00DA15B9">
        <w:rPr>
          <w:rFonts w:eastAsia="Aptos" w:cs="Times New Roman"/>
          <w:kern w:val="2"/>
          <w:szCs w:val="24"/>
          <w:lang w:val="en-US"/>
          <w14:ligatures w14:val="standardContextual"/>
        </w:rPr>
        <w:t xml:space="preserve">The need to harmonize </w:t>
      </w:r>
      <w:proofErr w:type="spellStart"/>
      <w:r w:rsidRPr="00DA15B9">
        <w:rPr>
          <w:rFonts w:eastAsia="Aptos" w:cs="Times New Roman"/>
          <w:kern w:val="2"/>
          <w:szCs w:val="24"/>
          <w:lang w:val="en-US"/>
          <w14:ligatures w14:val="standardContextual"/>
        </w:rPr>
        <w:t>melissopalynology</w:t>
      </w:r>
      <w:proofErr w:type="spellEnd"/>
      <w:r w:rsidRPr="00DA15B9">
        <w:rPr>
          <w:rFonts w:eastAsia="Aptos" w:cs="Times New Roman"/>
          <w:kern w:val="2"/>
          <w:szCs w:val="24"/>
          <w:lang w:val="en-US"/>
          <w14:ligatures w14:val="standardContextual"/>
        </w:rPr>
        <w:t xml:space="preserve"> methods regarding </w:t>
      </w:r>
      <w:proofErr w:type="spellStart"/>
      <w:r w:rsidRPr="00DA15B9">
        <w:rPr>
          <w:rFonts w:eastAsia="Aptos" w:cs="Times New Roman"/>
          <w:kern w:val="2"/>
          <w:szCs w:val="24"/>
          <w:lang w:val="en-US"/>
          <w14:ligatures w14:val="standardContextual"/>
        </w:rPr>
        <w:t>nectarless</w:t>
      </w:r>
      <w:proofErr w:type="spellEnd"/>
      <w:r w:rsidRPr="00DA15B9">
        <w:rPr>
          <w:rFonts w:eastAsia="Aptos" w:cs="Times New Roman"/>
          <w:kern w:val="2"/>
          <w:szCs w:val="24"/>
          <w:lang w:val="en-US"/>
          <w14:ligatures w14:val="standardContextual"/>
        </w:rPr>
        <w:t xml:space="preserve"> plants, as well as over- and under-represented pollen grains. </w:t>
      </w:r>
    </w:p>
    <w:p w14:paraId="2D8E5B64" w14:textId="77777777" w:rsidR="00DA15B9" w:rsidRPr="00DA15B9" w:rsidRDefault="00DA15B9" w:rsidP="00DA15B9">
      <w:pPr>
        <w:numPr>
          <w:ilvl w:val="0"/>
          <w:numId w:val="8"/>
        </w:numPr>
        <w:spacing w:after="120" w:line="240" w:lineRule="auto"/>
        <w:jc w:val="both"/>
        <w:rPr>
          <w:rFonts w:eastAsia="Aptos" w:cs="Times New Roman"/>
          <w:kern w:val="2"/>
          <w:szCs w:val="24"/>
          <w:lang w:val="en-US"/>
          <w14:ligatures w14:val="standardContextual"/>
        </w:rPr>
      </w:pPr>
      <w:r w:rsidRPr="00DA15B9">
        <w:rPr>
          <w:rFonts w:eastAsia="Aptos" w:cs="Times New Roman"/>
          <w:kern w:val="2"/>
          <w:szCs w:val="24"/>
          <w:lang w:val="en-US"/>
          <w14:ligatures w14:val="standardContextual"/>
        </w:rPr>
        <w:lastRenderedPageBreak/>
        <w:t xml:space="preserve">The complex relationship between HMF and diastase levels in naturally low-enzyme honeys. </w:t>
      </w:r>
    </w:p>
    <w:p w14:paraId="4954DAE7" w14:textId="77777777" w:rsidR="00DA15B9" w:rsidRPr="00DA15B9" w:rsidRDefault="00DA15B9" w:rsidP="00DA15B9">
      <w:pPr>
        <w:numPr>
          <w:ilvl w:val="0"/>
          <w:numId w:val="8"/>
        </w:numPr>
        <w:spacing w:after="120" w:line="240" w:lineRule="auto"/>
        <w:jc w:val="both"/>
        <w:rPr>
          <w:rFonts w:eastAsia="Aptos" w:cs="Times New Roman"/>
          <w:kern w:val="2"/>
          <w:szCs w:val="24"/>
          <w:lang w:val="en-US"/>
          <w14:ligatures w14:val="standardContextual"/>
        </w:rPr>
      </w:pPr>
      <w:r w:rsidRPr="00DA15B9">
        <w:rPr>
          <w:rFonts w:eastAsia="Aptos" w:cs="Times New Roman"/>
          <w:kern w:val="2"/>
          <w:szCs w:val="24"/>
          <w:lang w:val="en-US"/>
          <w14:ligatures w14:val="standardContextual"/>
        </w:rPr>
        <w:t xml:space="preserve">The absence of an official reference list recognizing naturally low-enzyme honeys. </w:t>
      </w:r>
    </w:p>
    <w:p w14:paraId="575EA602" w14:textId="77777777" w:rsidR="00DA15B9" w:rsidRPr="00DA15B9" w:rsidRDefault="00DA15B9" w:rsidP="00DA15B9">
      <w:pPr>
        <w:numPr>
          <w:ilvl w:val="0"/>
          <w:numId w:val="8"/>
        </w:numPr>
        <w:spacing w:after="120" w:line="240" w:lineRule="auto"/>
        <w:jc w:val="both"/>
        <w:rPr>
          <w:rFonts w:eastAsia="Aptos" w:cs="Times New Roman"/>
          <w:kern w:val="2"/>
          <w:szCs w:val="24"/>
          <w:lang w:val="en-US"/>
          <w14:ligatures w14:val="standardContextual"/>
        </w:rPr>
      </w:pPr>
      <w:r w:rsidRPr="00DA15B9">
        <w:rPr>
          <w:rFonts w:eastAsia="Aptos" w:cs="Times New Roman"/>
          <w:kern w:val="2"/>
          <w:szCs w:val="24"/>
          <w:lang w:val="en-US"/>
          <w14:ligatures w14:val="standardContextual"/>
        </w:rPr>
        <w:t xml:space="preserve">Vague regulatory phrasing stipulating that honey should be free from foreign </w:t>
      </w:r>
      <w:proofErr w:type="gramStart"/>
      <w:r w:rsidRPr="00DA15B9">
        <w:rPr>
          <w:rFonts w:eastAsia="Aptos" w:cs="Times New Roman"/>
          <w:kern w:val="2"/>
          <w:szCs w:val="24"/>
          <w:lang w:val="en-US"/>
          <w14:ligatures w14:val="standardContextual"/>
        </w:rPr>
        <w:t>matter</w:t>
      </w:r>
      <w:proofErr w:type="gramEnd"/>
      <w:r w:rsidRPr="00DA15B9">
        <w:rPr>
          <w:rFonts w:eastAsia="Aptos" w:cs="Times New Roman"/>
          <w:kern w:val="2"/>
          <w:szCs w:val="24"/>
          <w:lang w:val="en-US"/>
          <w14:ligatures w14:val="standardContextual"/>
        </w:rPr>
        <w:t xml:space="preserve"> "as far as possible" (Anne II of Honey directive). </w:t>
      </w:r>
    </w:p>
    <w:p w14:paraId="65138F9D" w14:textId="77777777" w:rsidR="00DA15B9" w:rsidRPr="00DA15B9" w:rsidRDefault="00DA15B9" w:rsidP="00DA15B9">
      <w:pPr>
        <w:spacing w:after="120" w:line="240" w:lineRule="auto"/>
        <w:jc w:val="both"/>
        <w:rPr>
          <w:rFonts w:eastAsia="Aptos" w:cs="Times New Roman"/>
          <w:b/>
          <w:bCs/>
          <w:kern w:val="2"/>
          <w:sz w:val="28"/>
          <w:szCs w:val="28"/>
          <w:lang w:val="en-US"/>
          <w14:ligatures w14:val="standardContextual"/>
        </w:rPr>
      </w:pPr>
    </w:p>
    <w:p w14:paraId="3A7961A9" w14:textId="77777777" w:rsidR="00DA15B9" w:rsidRPr="00DA15B9" w:rsidRDefault="00DA15B9" w:rsidP="00DA15B9">
      <w:pPr>
        <w:spacing w:after="120" w:line="240" w:lineRule="auto"/>
        <w:jc w:val="both"/>
        <w:rPr>
          <w:rFonts w:eastAsia="Aptos" w:cs="Times New Roman"/>
          <w:b/>
          <w:bCs/>
          <w:kern w:val="2"/>
          <w:sz w:val="28"/>
          <w:szCs w:val="28"/>
          <w:lang w:val="en-US"/>
          <w14:ligatures w14:val="standardContextual"/>
        </w:rPr>
      </w:pPr>
      <w:r w:rsidRPr="00DA15B9">
        <w:rPr>
          <w:rFonts w:eastAsia="Aptos" w:cs="Times New Roman"/>
          <w:b/>
          <w:bCs/>
          <w:kern w:val="2"/>
          <w:sz w:val="28"/>
          <w:szCs w:val="28"/>
          <w:lang w:val="en-US"/>
          <w14:ligatures w14:val="standardContextual"/>
        </w:rPr>
        <w:t>B. The Time Available Is Insufficient to Solve Systemic Problems</w:t>
      </w:r>
    </w:p>
    <w:p w14:paraId="5DA47240" w14:textId="77777777" w:rsidR="00DA15B9" w:rsidRPr="00DA15B9" w:rsidRDefault="00DA15B9" w:rsidP="00DA15B9">
      <w:pPr>
        <w:spacing w:after="120" w:line="240" w:lineRule="auto"/>
        <w:jc w:val="both"/>
        <w:rPr>
          <w:rFonts w:eastAsia="Aptos" w:cs="Times New Roman"/>
          <w:b/>
          <w:bCs/>
          <w:kern w:val="2"/>
          <w:szCs w:val="24"/>
          <w:lang w:val="en-US"/>
          <w14:ligatures w14:val="standardContextual"/>
        </w:rPr>
      </w:pPr>
      <w:r w:rsidRPr="00DA15B9">
        <w:rPr>
          <w:rFonts w:eastAsia="Aptos" w:cs="Times New Roman"/>
          <w:b/>
          <w:bCs/>
          <w:kern w:val="2"/>
          <w:szCs w:val="24"/>
          <w:lang w:val="en-US"/>
          <w14:ligatures w14:val="standardContextual"/>
        </w:rPr>
        <w:t>Critical Points</w:t>
      </w:r>
    </w:p>
    <w:p w14:paraId="08BFE3A2" w14:textId="77777777" w:rsidR="00DA15B9" w:rsidRPr="00DA15B9" w:rsidRDefault="00DA15B9" w:rsidP="00DA15B9">
      <w:pPr>
        <w:spacing w:after="120" w:line="240" w:lineRule="auto"/>
        <w:jc w:val="both"/>
        <w:rPr>
          <w:rFonts w:eastAsia="Aptos" w:cs="Times New Roman"/>
          <w:kern w:val="2"/>
          <w:szCs w:val="24"/>
          <w:lang w:val="en-US"/>
          <w14:ligatures w14:val="standardContextual"/>
        </w:rPr>
      </w:pPr>
      <w:r w:rsidRPr="00DA15B9">
        <w:rPr>
          <w:rFonts w:eastAsia="Aptos" w:cs="Times New Roman"/>
          <w:kern w:val="2"/>
          <w:szCs w:val="24"/>
          <w:lang w:val="en-US"/>
          <w14:ligatures w14:val="standardContextual"/>
        </w:rPr>
        <w:t xml:space="preserve">Plenary meetings held twice a year are insufficient for diving deeply into complex technical files (e.g., authenticity testing methods, traceability protocols, labeling standards). </w:t>
      </w:r>
    </w:p>
    <w:p w14:paraId="448C8449" w14:textId="77777777" w:rsidR="00DA15B9" w:rsidRPr="00DA15B9" w:rsidRDefault="00DA15B9" w:rsidP="00DA15B9">
      <w:pPr>
        <w:spacing w:after="120" w:line="240" w:lineRule="auto"/>
        <w:jc w:val="both"/>
        <w:rPr>
          <w:rFonts w:eastAsia="Aptos" w:cs="Times New Roman"/>
          <w:kern w:val="2"/>
          <w:szCs w:val="24"/>
          <w:lang w:val="en-US"/>
          <w14:ligatures w14:val="standardContextual"/>
        </w:rPr>
      </w:pPr>
      <w:r w:rsidRPr="00DA15B9">
        <w:rPr>
          <w:rFonts w:eastAsia="Aptos" w:cs="Times New Roman"/>
          <w:kern w:val="2"/>
          <w:szCs w:val="24"/>
          <w:lang w:val="en-US"/>
          <w14:ligatures w14:val="standardContextual"/>
        </w:rPr>
        <w:t xml:space="preserve">A significant portion of meeting time during the two physical and formal meetings is frequently consumed by administrative updates or non-contentious technical details. </w:t>
      </w:r>
    </w:p>
    <w:p w14:paraId="5DBBB477" w14:textId="77777777" w:rsidR="00DA15B9" w:rsidRPr="00DA15B9" w:rsidRDefault="00DA15B9" w:rsidP="00DA15B9">
      <w:pPr>
        <w:spacing w:after="120" w:line="240" w:lineRule="auto"/>
        <w:jc w:val="both"/>
        <w:rPr>
          <w:rFonts w:eastAsia="Aptos" w:cs="Times New Roman"/>
          <w:kern w:val="2"/>
          <w:szCs w:val="24"/>
          <w:lang w:val="en-US"/>
          <w14:ligatures w14:val="standardContextual"/>
        </w:rPr>
      </w:pPr>
      <w:r w:rsidRPr="00DA15B9">
        <w:rPr>
          <w:rFonts w:eastAsia="Aptos" w:cs="Times New Roman"/>
          <w:kern w:val="2"/>
          <w:szCs w:val="24"/>
          <w:lang w:val="en-US"/>
          <w14:ligatures w14:val="standardContextual"/>
        </w:rPr>
        <w:t xml:space="preserve">Information asymmetry and the delayed sharing of working documents lead to a loss of momentum between meetings. </w:t>
      </w:r>
    </w:p>
    <w:p w14:paraId="0507322B" w14:textId="77777777" w:rsidR="00DA15B9" w:rsidRDefault="00DA15B9" w:rsidP="00DA15B9">
      <w:pPr>
        <w:spacing w:after="120" w:line="240" w:lineRule="auto"/>
        <w:jc w:val="both"/>
        <w:rPr>
          <w:rFonts w:eastAsia="Aptos" w:cs="Times New Roman"/>
          <w:kern w:val="2"/>
          <w:szCs w:val="24"/>
          <w:lang w:val="en-US"/>
          <w14:ligatures w14:val="standardContextual"/>
        </w:rPr>
      </w:pPr>
      <w:r w:rsidRPr="00DA15B9">
        <w:rPr>
          <w:rFonts w:eastAsia="Aptos" w:cs="Times New Roman"/>
          <w:kern w:val="2"/>
          <w:szCs w:val="24"/>
          <w:lang w:val="en-US"/>
          <w14:ligatures w14:val="standardContextual"/>
        </w:rPr>
        <w:t xml:space="preserve">Discussions often focus heavily on abstract problems rather than concrete regulatory text. </w:t>
      </w:r>
    </w:p>
    <w:p w14:paraId="1844CEBD" w14:textId="77777777" w:rsidR="00DA15B9" w:rsidRPr="00DA15B9" w:rsidRDefault="00DA15B9" w:rsidP="00DA15B9">
      <w:pPr>
        <w:spacing w:after="120" w:line="240" w:lineRule="auto"/>
        <w:jc w:val="both"/>
        <w:rPr>
          <w:rFonts w:eastAsia="Aptos" w:cs="Times New Roman"/>
          <w:kern w:val="2"/>
          <w:szCs w:val="24"/>
          <w:lang w:val="en-US"/>
          <w14:ligatures w14:val="standardContextual"/>
        </w:rPr>
      </w:pPr>
    </w:p>
    <w:p w14:paraId="001C558B" w14:textId="77777777" w:rsidR="00DA15B9" w:rsidRPr="00DA15B9" w:rsidRDefault="00DA15B9" w:rsidP="00DA15B9">
      <w:pPr>
        <w:spacing w:after="120" w:line="240" w:lineRule="auto"/>
        <w:jc w:val="both"/>
        <w:rPr>
          <w:rFonts w:eastAsia="Aptos" w:cs="Times New Roman"/>
          <w:b/>
          <w:bCs/>
          <w:kern w:val="2"/>
          <w:szCs w:val="24"/>
          <w:lang w:val="en-US"/>
          <w14:ligatures w14:val="standardContextual"/>
        </w:rPr>
      </w:pPr>
      <w:r w:rsidRPr="00DA15B9">
        <w:rPr>
          <w:rFonts w:eastAsia="Aptos" w:cs="Times New Roman"/>
          <w:b/>
          <w:bCs/>
          <w:kern w:val="2"/>
          <w:szCs w:val="24"/>
          <w:lang w:val="en-US"/>
          <w14:ligatures w14:val="standardContextual"/>
        </w:rPr>
        <w:t>EBA suggestions for improvement</w:t>
      </w:r>
    </w:p>
    <w:p w14:paraId="5A0A78A1" w14:textId="77777777" w:rsidR="00DA15B9" w:rsidRPr="00DA15B9" w:rsidRDefault="00DA15B9" w:rsidP="00DA15B9">
      <w:pPr>
        <w:numPr>
          <w:ilvl w:val="0"/>
          <w:numId w:val="14"/>
        </w:numPr>
        <w:spacing w:after="120" w:line="240" w:lineRule="auto"/>
        <w:jc w:val="both"/>
        <w:rPr>
          <w:rFonts w:eastAsia="Aptos" w:cs="Times New Roman"/>
          <w:kern w:val="2"/>
          <w:szCs w:val="24"/>
          <w:lang w:val="en-US"/>
          <w14:ligatures w14:val="standardContextual"/>
        </w:rPr>
      </w:pPr>
      <w:r w:rsidRPr="00DA15B9">
        <w:rPr>
          <w:rFonts w:eastAsia="Aptos" w:cs="Times New Roman"/>
          <w:b/>
          <w:bCs/>
          <w:kern w:val="2"/>
          <w:szCs w:val="24"/>
          <w:lang w:val="en-US"/>
          <w14:ligatures w14:val="standardContextual"/>
        </w:rPr>
        <w:t>Establish Dedicated Technical Working Groups (TWGs):</w:t>
      </w:r>
      <w:r w:rsidRPr="00DA15B9">
        <w:rPr>
          <w:rFonts w:eastAsia="Aptos" w:cs="Times New Roman"/>
          <w:kern w:val="2"/>
          <w:szCs w:val="24"/>
          <w:lang w:val="en-US"/>
          <w14:ligatures w14:val="standardContextual"/>
        </w:rPr>
        <w:t xml:space="preserve"> Request the creation of small-scale TWGs focusing on specific pillars (e.g., Adulteration &amp; Testing Methods, Traceability &amp; Digital Passports, Market Transparency). These groups could meet virtually every 4 to 6 weeks between plenaries to draft technical position papers, leaving the twice-yearly plenary strictly for final reviews, consensus building, and formal voting. </w:t>
      </w:r>
    </w:p>
    <w:p w14:paraId="5EC2AF1A" w14:textId="77777777" w:rsidR="00DA15B9" w:rsidRPr="00DA15B9" w:rsidRDefault="00DA15B9" w:rsidP="00DA15B9">
      <w:pPr>
        <w:numPr>
          <w:ilvl w:val="0"/>
          <w:numId w:val="14"/>
        </w:numPr>
        <w:spacing w:after="120" w:line="240" w:lineRule="auto"/>
        <w:jc w:val="both"/>
        <w:rPr>
          <w:rFonts w:eastAsia="Aptos" w:cs="Times New Roman"/>
          <w:kern w:val="2"/>
          <w:szCs w:val="24"/>
          <w:lang w:val="en-US"/>
          <w14:ligatures w14:val="standardContextual"/>
        </w:rPr>
      </w:pPr>
      <w:r w:rsidRPr="00DA15B9">
        <w:rPr>
          <w:rFonts w:eastAsia="Aptos" w:cs="Times New Roman"/>
          <w:b/>
          <w:bCs/>
          <w:kern w:val="2"/>
          <w:szCs w:val="24"/>
          <w:lang w:val="en-US"/>
          <w14:ligatures w14:val="standardContextual"/>
        </w:rPr>
        <w:t>Implement a Formal Written Consultation Process:</w:t>
      </w:r>
      <w:r w:rsidRPr="00DA15B9">
        <w:rPr>
          <w:rFonts w:eastAsia="Aptos" w:cs="Times New Roman"/>
          <w:kern w:val="2"/>
          <w:szCs w:val="24"/>
          <w:lang w:val="en-US"/>
          <w14:ligatures w14:val="standardContextual"/>
        </w:rPr>
        <w:t xml:space="preserve"> Adopt a structured written consultation process with fixed deadlines (e.g., 20 working days) for commenting on draft implementing acts, delegated acts, or background documents prior to meetings. This would reserve plenary time exclusively for resolving high-level political or technical deadlocks that require face-to-face negotiation. </w:t>
      </w:r>
    </w:p>
    <w:p w14:paraId="6DC44EE9" w14:textId="77777777" w:rsidR="00DA15B9" w:rsidRPr="00DA15B9" w:rsidRDefault="00DA15B9" w:rsidP="00DA15B9">
      <w:pPr>
        <w:numPr>
          <w:ilvl w:val="0"/>
          <w:numId w:val="14"/>
        </w:numPr>
        <w:spacing w:after="120" w:line="240" w:lineRule="auto"/>
        <w:jc w:val="both"/>
        <w:rPr>
          <w:rFonts w:eastAsia="Aptos" w:cs="Times New Roman"/>
          <w:kern w:val="2"/>
          <w:szCs w:val="24"/>
          <w:lang w:val="en-US"/>
          <w14:ligatures w14:val="standardContextual"/>
        </w:rPr>
      </w:pPr>
      <w:r w:rsidRPr="00DA15B9">
        <w:rPr>
          <w:rFonts w:eastAsia="Aptos" w:cs="Times New Roman"/>
          <w:b/>
          <w:bCs/>
          <w:kern w:val="2"/>
          <w:szCs w:val="24"/>
          <w:lang w:val="en-US"/>
          <w14:ligatures w14:val="standardContextual"/>
        </w:rPr>
        <w:t>Set Up a Collaborative Digital Workspace:</w:t>
      </w:r>
      <w:r w:rsidRPr="00DA15B9">
        <w:rPr>
          <w:rFonts w:eastAsia="Aptos" w:cs="Times New Roman"/>
          <w:kern w:val="2"/>
          <w:szCs w:val="24"/>
          <w:lang w:val="en-US"/>
          <w14:ligatures w14:val="standardContextual"/>
        </w:rPr>
        <w:t xml:space="preserve"> Urge the Commission to establish a dedicated digital platform featuring active thematic discussion threads. This would allow stakeholders to continuously share laboratory evidence, data, and draft revisions, avoiding the need to restart conversations every six months. </w:t>
      </w:r>
    </w:p>
    <w:p w14:paraId="1F143203" w14:textId="77777777" w:rsidR="00DA15B9" w:rsidRPr="00DA15B9" w:rsidRDefault="00DA15B9" w:rsidP="00DA15B9">
      <w:pPr>
        <w:numPr>
          <w:ilvl w:val="0"/>
          <w:numId w:val="14"/>
        </w:numPr>
        <w:spacing w:after="120" w:line="240" w:lineRule="auto"/>
        <w:jc w:val="both"/>
        <w:rPr>
          <w:rFonts w:eastAsia="Aptos" w:cs="Times New Roman"/>
          <w:kern w:val="2"/>
          <w:szCs w:val="24"/>
          <w:lang w:val="en-US"/>
          <w14:ligatures w14:val="standardContextual"/>
        </w:rPr>
      </w:pPr>
      <w:r w:rsidRPr="00DA15B9">
        <w:rPr>
          <w:rFonts w:eastAsia="Aptos" w:cs="Times New Roman"/>
          <w:b/>
          <w:bCs/>
          <w:kern w:val="2"/>
          <w:szCs w:val="24"/>
          <w:lang w:val="en-US"/>
          <w14:ligatures w14:val="standardContextual"/>
        </w:rPr>
        <w:t>Require Concrete Text Submissions:</w:t>
      </w:r>
      <w:r w:rsidRPr="00DA15B9">
        <w:rPr>
          <w:rFonts w:eastAsia="Aptos" w:cs="Times New Roman"/>
          <w:kern w:val="2"/>
          <w:szCs w:val="24"/>
          <w:lang w:val="en-US"/>
          <w14:ligatures w14:val="standardContextual"/>
        </w:rPr>
        <w:t xml:space="preserve"> Introduce a procedural rule requiring any stakeholder bringing an issue or position to the floor to submit a concrete draft proposal or amendment text at least 3 weeks prior to the meeting. This will shift discussions from broad, inconclusive debates to targeted editorial work. </w:t>
      </w:r>
    </w:p>
    <w:p w14:paraId="64CF702F" w14:textId="77777777" w:rsidR="00DA15B9" w:rsidRDefault="00DA15B9" w:rsidP="00DA15B9">
      <w:pPr>
        <w:numPr>
          <w:ilvl w:val="0"/>
          <w:numId w:val="14"/>
        </w:numPr>
        <w:spacing w:after="120" w:line="240" w:lineRule="auto"/>
        <w:jc w:val="both"/>
        <w:rPr>
          <w:rFonts w:eastAsia="Aptos" w:cs="Times New Roman"/>
          <w:kern w:val="2"/>
          <w:szCs w:val="24"/>
          <w:lang w:val="en-US"/>
          <w14:ligatures w14:val="standardContextual"/>
        </w:rPr>
      </w:pPr>
      <w:r w:rsidRPr="00DA15B9">
        <w:rPr>
          <w:rFonts w:eastAsia="Aptos" w:cs="Times New Roman"/>
          <w:b/>
          <w:bCs/>
          <w:kern w:val="2"/>
          <w:szCs w:val="24"/>
          <w:lang w:val="en-US"/>
          <w14:ligatures w14:val="standardContextual"/>
        </w:rPr>
        <w:t>Define Clear Workplans Tied to Legislative Deadlines:</w:t>
      </w:r>
      <w:r w:rsidRPr="00DA15B9">
        <w:rPr>
          <w:rFonts w:eastAsia="Aptos" w:cs="Times New Roman"/>
          <w:kern w:val="2"/>
          <w:szCs w:val="24"/>
          <w:lang w:val="en-US"/>
          <w14:ligatures w14:val="standardContextual"/>
        </w:rPr>
        <w:t xml:space="preserve"> Ask the Secretariat to publish a roadmap with clear milestones aligned with the Commission’s legal deadlines for </w:t>
      </w:r>
      <w:r w:rsidRPr="00DA15B9">
        <w:rPr>
          <w:rFonts w:eastAsia="Aptos" w:cs="Times New Roman"/>
          <w:kern w:val="2"/>
          <w:szCs w:val="24"/>
          <w:lang w:val="en-US"/>
          <w14:ligatures w14:val="standardContextual"/>
        </w:rPr>
        <w:lastRenderedPageBreak/>
        <w:t xml:space="preserve">implementing and delegated acts. This will establish accountable stop-gap dates for stakeholder inputs, preventing endless debates and encouraging compromise as deadlines approach. </w:t>
      </w:r>
    </w:p>
    <w:p w14:paraId="1D07303C" w14:textId="77777777" w:rsidR="00DA15B9" w:rsidRPr="00DA15B9" w:rsidRDefault="00DA15B9" w:rsidP="00DA15B9">
      <w:pPr>
        <w:spacing w:after="120" w:line="240" w:lineRule="auto"/>
        <w:jc w:val="both"/>
        <w:rPr>
          <w:rFonts w:eastAsia="Aptos" w:cs="Times New Roman"/>
          <w:kern w:val="2"/>
          <w:szCs w:val="24"/>
          <w:lang w:val="en-US"/>
          <w14:ligatures w14:val="standardContextual"/>
        </w:rPr>
      </w:pPr>
    </w:p>
    <w:p w14:paraId="050FA5C7" w14:textId="77777777" w:rsidR="00DA15B9" w:rsidRPr="00DA15B9" w:rsidRDefault="00DA15B9" w:rsidP="00DA15B9">
      <w:pPr>
        <w:spacing w:after="120" w:line="240" w:lineRule="auto"/>
        <w:jc w:val="both"/>
        <w:rPr>
          <w:rFonts w:eastAsia="Aptos" w:cs="Times New Roman"/>
          <w:b/>
          <w:bCs/>
          <w:kern w:val="2"/>
          <w:sz w:val="28"/>
          <w:szCs w:val="28"/>
          <w:lang w:val="en-US"/>
          <w14:ligatures w14:val="standardContextual"/>
        </w:rPr>
      </w:pPr>
      <w:r w:rsidRPr="00DA15B9">
        <w:rPr>
          <w:rFonts w:eastAsia="Aptos" w:cs="Times New Roman"/>
          <w:b/>
          <w:bCs/>
          <w:kern w:val="2"/>
          <w:sz w:val="28"/>
          <w:szCs w:val="28"/>
          <w:lang w:val="en-US"/>
          <w14:ligatures w14:val="standardContextual"/>
        </w:rPr>
        <w:t>C. Discussions Are Restricted to Pre-Formulated Questions</w:t>
      </w:r>
    </w:p>
    <w:p w14:paraId="44576995" w14:textId="77777777" w:rsidR="00DA15B9" w:rsidRPr="00DA15B9" w:rsidRDefault="00DA15B9" w:rsidP="00DA15B9">
      <w:pPr>
        <w:spacing w:after="120" w:line="240" w:lineRule="auto"/>
        <w:jc w:val="both"/>
        <w:rPr>
          <w:rFonts w:eastAsia="Aptos" w:cs="Times New Roman"/>
          <w:b/>
          <w:bCs/>
          <w:kern w:val="2"/>
          <w:szCs w:val="24"/>
          <w:lang w:val="en-US"/>
          <w14:ligatures w14:val="standardContextual"/>
        </w:rPr>
      </w:pPr>
      <w:r w:rsidRPr="00DA15B9">
        <w:rPr>
          <w:rFonts w:eastAsia="Aptos" w:cs="Times New Roman"/>
          <w:b/>
          <w:bCs/>
          <w:kern w:val="2"/>
          <w:szCs w:val="24"/>
          <w:lang w:val="en-US"/>
          <w14:ligatures w14:val="standardContextual"/>
        </w:rPr>
        <w:t>Critical Point</w:t>
      </w:r>
    </w:p>
    <w:p w14:paraId="687A4BFF" w14:textId="77777777" w:rsidR="00DA15B9" w:rsidRPr="00DA15B9" w:rsidRDefault="00DA15B9" w:rsidP="00DA15B9">
      <w:pPr>
        <w:spacing w:after="120" w:line="240" w:lineRule="auto"/>
        <w:jc w:val="both"/>
        <w:rPr>
          <w:rFonts w:eastAsia="Aptos" w:cs="Times New Roman"/>
          <w:kern w:val="2"/>
          <w:szCs w:val="24"/>
          <w:lang w:val="en-US"/>
          <w14:ligatures w14:val="standardContextual"/>
        </w:rPr>
      </w:pPr>
      <w:r w:rsidRPr="00DA15B9">
        <w:rPr>
          <w:rFonts w:eastAsia="Aptos" w:cs="Times New Roman"/>
          <w:kern w:val="2"/>
          <w:szCs w:val="24"/>
          <w:lang w:val="en-US"/>
          <w14:ligatures w14:val="standardContextual"/>
        </w:rPr>
        <w:t xml:space="preserve">While the preparation of specific questions in advance is useful for structuring the Platform's work, the current approach may inadvertently limit members' opportunities to raise other critical issues essential to the quality, authenticity, and integrity of honey. </w:t>
      </w:r>
    </w:p>
    <w:p w14:paraId="36C271CB" w14:textId="77777777" w:rsidR="00DA15B9" w:rsidRPr="00DA15B9" w:rsidRDefault="00DA15B9" w:rsidP="00DA15B9">
      <w:pPr>
        <w:spacing w:after="120" w:line="240" w:lineRule="auto"/>
        <w:jc w:val="both"/>
        <w:rPr>
          <w:rFonts w:eastAsia="Aptos" w:cs="Times New Roman"/>
          <w:b/>
          <w:bCs/>
          <w:kern w:val="2"/>
          <w:szCs w:val="24"/>
          <w:lang w:val="el-GR"/>
          <w14:ligatures w14:val="standardContextual"/>
        </w:rPr>
      </w:pPr>
      <w:r w:rsidRPr="00DA15B9">
        <w:rPr>
          <w:rFonts w:eastAsia="Aptos" w:cs="Times New Roman"/>
          <w:b/>
          <w:bCs/>
          <w:kern w:val="2"/>
          <w:szCs w:val="24"/>
          <w:lang w:val="el-GR"/>
          <w14:ligatures w14:val="standardContextual"/>
        </w:rPr>
        <w:t>Examples</w:t>
      </w:r>
    </w:p>
    <w:p w14:paraId="5C9451C2" w14:textId="77777777" w:rsidR="00DA15B9" w:rsidRPr="00DA15B9" w:rsidRDefault="00DA15B9" w:rsidP="00DA15B9">
      <w:pPr>
        <w:numPr>
          <w:ilvl w:val="0"/>
          <w:numId w:val="15"/>
        </w:numPr>
        <w:spacing w:after="120" w:line="240" w:lineRule="auto"/>
        <w:jc w:val="both"/>
        <w:rPr>
          <w:rFonts w:eastAsia="Aptos" w:cs="Times New Roman"/>
          <w:kern w:val="2"/>
          <w:szCs w:val="24"/>
          <w:lang w:val="en-US"/>
          <w14:ligatures w14:val="standardContextual"/>
        </w:rPr>
      </w:pPr>
      <w:r w:rsidRPr="00DA15B9">
        <w:rPr>
          <w:rFonts w:eastAsia="Aptos" w:cs="Times New Roman"/>
          <w:kern w:val="2"/>
          <w:szCs w:val="24"/>
          <w:lang w:val="en-US"/>
          <w14:ligatures w14:val="standardContextual"/>
        </w:rPr>
        <w:t xml:space="preserve">Across the first four meetings, a substantial amount of time was spent debating whether invertase should be added to quality criteria alongside HMF and diastase. This debate largely overlooked the reality that adulterators frequently strip out high HMF concentrations and artificially supplement enzymes. </w:t>
      </w:r>
    </w:p>
    <w:p w14:paraId="41117796" w14:textId="77777777" w:rsidR="00DA15B9" w:rsidRPr="00DA15B9" w:rsidRDefault="00DA15B9" w:rsidP="00DA15B9">
      <w:pPr>
        <w:numPr>
          <w:ilvl w:val="0"/>
          <w:numId w:val="15"/>
        </w:numPr>
        <w:spacing w:after="120" w:line="240" w:lineRule="auto"/>
        <w:jc w:val="both"/>
        <w:rPr>
          <w:rFonts w:eastAsia="Aptos" w:cs="Times New Roman"/>
          <w:kern w:val="2"/>
          <w:szCs w:val="24"/>
          <w:lang w:val="en-US"/>
          <w14:ligatures w14:val="standardContextual"/>
        </w:rPr>
      </w:pPr>
      <w:r w:rsidRPr="00DA15B9">
        <w:rPr>
          <w:rFonts w:eastAsia="Aptos" w:cs="Times New Roman"/>
          <w:kern w:val="2"/>
          <w:szCs w:val="24"/>
          <w:lang w:val="en-US"/>
          <w14:ligatures w14:val="standardContextual"/>
        </w:rPr>
        <w:t xml:space="preserve">The questions formulated regarding authenticity controls created the impression that the Platform views honey fraud exclusively as an analytical detection problem, which is not the case. The EBA maintains that necessary analytical methods and digital tools already exist (such as those developed under the EU Hive projects of 2017 and 2023). The core challenge lies not in scientific limitations, but in legal enforceability, as outlined in Part A of our document. </w:t>
      </w:r>
    </w:p>
    <w:p w14:paraId="562595D9" w14:textId="77777777" w:rsidR="00DA15B9" w:rsidRPr="00DA15B9" w:rsidRDefault="00DA15B9" w:rsidP="00DA15B9">
      <w:pPr>
        <w:numPr>
          <w:ilvl w:val="0"/>
          <w:numId w:val="15"/>
        </w:numPr>
        <w:spacing w:after="120" w:line="240" w:lineRule="auto"/>
        <w:jc w:val="both"/>
        <w:rPr>
          <w:rFonts w:eastAsia="Aptos" w:cs="Times New Roman"/>
          <w:kern w:val="2"/>
          <w:szCs w:val="24"/>
          <w:lang w:val="en-US"/>
          <w14:ligatures w14:val="standardContextual"/>
        </w:rPr>
      </w:pPr>
      <w:r w:rsidRPr="00DA15B9">
        <w:rPr>
          <w:rFonts w:eastAsia="Aptos" w:cs="Times New Roman"/>
          <w:kern w:val="2"/>
          <w:szCs w:val="24"/>
          <w:lang w:val="en-US"/>
          <w14:ligatures w14:val="standardContextual"/>
        </w:rPr>
        <w:t xml:space="preserve">Similarly, questions raised by the Platform regarding recommendations for creating an EU Reference Laboratory (EURL) were largely unnecessary, as the relevant provisions are already addressed in Articles 34, 35, 92, 93, 94, and related sections of the Official Controls Regulation (OCR). </w:t>
      </w:r>
    </w:p>
    <w:p w14:paraId="7AF2964C" w14:textId="77777777" w:rsidR="00DA15B9" w:rsidRPr="00DA15B9" w:rsidRDefault="00DA15B9" w:rsidP="00DA15B9">
      <w:pPr>
        <w:spacing w:after="120" w:line="240" w:lineRule="auto"/>
        <w:jc w:val="both"/>
        <w:rPr>
          <w:rFonts w:eastAsia="Aptos" w:cs="Times New Roman"/>
          <w:b/>
          <w:bCs/>
          <w:kern w:val="2"/>
          <w:szCs w:val="24"/>
          <w:lang w:val="en-US"/>
          <w14:ligatures w14:val="standardContextual"/>
        </w:rPr>
      </w:pPr>
      <w:r w:rsidRPr="00DA15B9">
        <w:rPr>
          <w:rFonts w:eastAsia="Aptos" w:cs="Times New Roman"/>
          <w:b/>
          <w:bCs/>
          <w:kern w:val="2"/>
          <w:szCs w:val="24"/>
          <w:lang w:val="en-US"/>
          <w14:ligatures w14:val="standardContextual"/>
        </w:rPr>
        <w:t>EBA suggestions for improvement</w:t>
      </w:r>
    </w:p>
    <w:p w14:paraId="477CD41A" w14:textId="77777777" w:rsidR="00DA15B9" w:rsidRPr="00DA15B9" w:rsidRDefault="00DA15B9" w:rsidP="00DA15B9">
      <w:pPr>
        <w:spacing w:after="120" w:line="240" w:lineRule="auto"/>
        <w:jc w:val="both"/>
        <w:rPr>
          <w:rFonts w:eastAsia="Aptos" w:cs="Times New Roman"/>
          <w:kern w:val="2"/>
          <w:szCs w:val="24"/>
          <w:lang w:val="el-GR"/>
          <w14:ligatures w14:val="standardContextual"/>
        </w:rPr>
      </w:pPr>
      <w:proofErr w:type="gramStart"/>
      <w:r w:rsidRPr="00DA15B9">
        <w:rPr>
          <w:rFonts w:eastAsia="Aptos" w:cs="Times New Roman"/>
          <w:kern w:val="2"/>
          <w:szCs w:val="24"/>
          <w:lang w:val="en-US"/>
          <w14:ligatures w14:val="standardContextual"/>
        </w:rPr>
        <w:t>The EBA</w:t>
      </w:r>
      <w:proofErr w:type="gramEnd"/>
      <w:r w:rsidRPr="00DA15B9">
        <w:rPr>
          <w:rFonts w:eastAsia="Aptos" w:cs="Times New Roman"/>
          <w:kern w:val="2"/>
          <w:szCs w:val="24"/>
          <w:lang w:val="en-US"/>
          <w14:ligatures w14:val="standardContextual"/>
        </w:rPr>
        <w:t xml:space="preserve"> suggests making discussions within the Honey Platform more open and inclusive, ensuring that pre-formulated questions serve as a starting point rather than an exhaustive boundary. Members should have the opportunity to introduce additional issues, explain their relevance, and propose subjects for further consideration. </w:t>
      </w:r>
      <w:r w:rsidRPr="00DA15B9">
        <w:rPr>
          <w:rFonts w:eastAsia="Aptos" w:cs="Times New Roman"/>
          <w:kern w:val="2"/>
          <w:szCs w:val="24"/>
          <w:lang w:val="el-GR"/>
          <w14:ligatures w14:val="standardContextual"/>
        </w:rPr>
        <w:t xml:space="preserve">To facilitate this, we recommend: </w:t>
      </w:r>
    </w:p>
    <w:p w14:paraId="1AE1B1E7" w14:textId="77777777" w:rsidR="00DA15B9" w:rsidRPr="00DA15B9" w:rsidRDefault="00DA15B9" w:rsidP="00DA15B9">
      <w:pPr>
        <w:numPr>
          <w:ilvl w:val="0"/>
          <w:numId w:val="16"/>
        </w:numPr>
        <w:spacing w:after="120" w:line="240" w:lineRule="auto"/>
        <w:jc w:val="both"/>
        <w:rPr>
          <w:rFonts w:eastAsia="Aptos" w:cs="Times New Roman"/>
          <w:kern w:val="2"/>
          <w:szCs w:val="24"/>
          <w:lang w:val="en-US"/>
          <w14:ligatures w14:val="standardContextual"/>
        </w:rPr>
      </w:pPr>
      <w:r w:rsidRPr="00DA15B9">
        <w:rPr>
          <w:rFonts w:eastAsia="Aptos" w:cs="Times New Roman"/>
          <w:b/>
          <w:bCs/>
          <w:kern w:val="2"/>
          <w:szCs w:val="24"/>
          <w:lang w:val="en-US"/>
          <w14:ligatures w14:val="standardContextual"/>
        </w:rPr>
        <w:t>Introduce an Open Agenda Item:</w:t>
      </w:r>
      <w:r w:rsidRPr="00DA15B9">
        <w:rPr>
          <w:rFonts w:eastAsia="Aptos" w:cs="Times New Roman"/>
          <w:kern w:val="2"/>
          <w:szCs w:val="24"/>
          <w:lang w:val="en-US"/>
          <w14:ligatures w14:val="standardContextual"/>
        </w:rPr>
        <w:t xml:space="preserve"> Reserve time at each meeting for participants to raise issues outside the scope of pre-formulated questions. </w:t>
      </w:r>
    </w:p>
    <w:p w14:paraId="5F72B732" w14:textId="77777777" w:rsidR="00DA15B9" w:rsidRPr="00DA15B9" w:rsidRDefault="00DA15B9" w:rsidP="00DA15B9">
      <w:pPr>
        <w:numPr>
          <w:ilvl w:val="0"/>
          <w:numId w:val="16"/>
        </w:numPr>
        <w:spacing w:after="120" w:line="240" w:lineRule="auto"/>
        <w:jc w:val="both"/>
        <w:rPr>
          <w:rFonts w:eastAsia="Aptos" w:cs="Times New Roman"/>
          <w:kern w:val="2"/>
          <w:szCs w:val="24"/>
          <w:lang w:val="en-US"/>
          <w14:ligatures w14:val="standardContextual"/>
        </w:rPr>
      </w:pPr>
      <w:r w:rsidRPr="00DA15B9">
        <w:rPr>
          <w:rFonts w:eastAsia="Aptos" w:cs="Times New Roman"/>
          <w:b/>
          <w:bCs/>
          <w:kern w:val="2"/>
          <w:szCs w:val="24"/>
          <w:lang w:val="en-US"/>
          <w14:ligatures w14:val="standardContextual"/>
        </w:rPr>
        <w:t>Allow Advance Submission of Additional Questions:</w:t>
      </w:r>
      <w:r w:rsidRPr="00DA15B9">
        <w:rPr>
          <w:rFonts w:eastAsia="Aptos" w:cs="Times New Roman"/>
          <w:kern w:val="2"/>
          <w:szCs w:val="24"/>
          <w:lang w:val="en-US"/>
          <w14:ligatures w14:val="standardContextual"/>
        </w:rPr>
        <w:t xml:space="preserve"> Provide all representatives the opportunity to propose topics prior to each meeting, supported by a transparent selection process. </w:t>
      </w:r>
    </w:p>
    <w:p w14:paraId="4EEACF8E" w14:textId="77777777" w:rsidR="00DA15B9" w:rsidRPr="00DA15B9" w:rsidRDefault="00DA15B9" w:rsidP="00DA15B9">
      <w:pPr>
        <w:numPr>
          <w:ilvl w:val="0"/>
          <w:numId w:val="16"/>
        </w:numPr>
        <w:spacing w:after="120" w:line="240" w:lineRule="auto"/>
        <w:jc w:val="both"/>
        <w:rPr>
          <w:rFonts w:eastAsia="Aptos" w:cs="Times New Roman"/>
          <w:kern w:val="2"/>
          <w:szCs w:val="24"/>
          <w:lang w:val="en-US"/>
          <w14:ligatures w14:val="standardContextual"/>
        </w:rPr>
      </w:pPr>
      <w:r w:rsidRPr="00DA15B9">
        <w:rPr>
          <w:rFonts w:eastAsia="Aptos" w:cs="Times New Roman"/>
          <w:b/>
          <w:bCs/>
          <w:kern w:val="2"/>
          <w:szCs w:val="24"/>
          <w:lang w:val="en-US"/>
          <w14:ligatures w14:val="standardContextual"/>
        </w:rPr>
        <w:t>Include a Participant-Led Discussion Session:</w:t>
      </w:r>
      <w:r w:rsidRPr="00DA15B9">
        <w:rPr>
          <w:rFonts w:eastAsia="Aptos" w:cs="Times New Roman"/>
          <w:kern w:val="2"/>
          <w:szCs w:val="24"/>
          <w:lang w:val="en-US"/>
          <w14:ligatures w14:val="standardContextual"/>
        </w:rPr>
        <w:t xml:space="preserve"> Dedicate a portion of each meeting to topics proposed directly by participants, rather than relying exclusively on an agenda determined by organizers. </w:t>
      </w:r>
    </w:p>
    <w:p w14:paraId="212964FC" w14:textId="77777777" w:rsidR="00DA15B9" w:rsidRPr="00DA15B9" w:rsidRDefault="00DA15B9" w:rsidP="00DA15B9">
      <w:pPr>
        <w:numPr>
          <w:ilvl w:val="0"/>
          <w:numId w:val="16"/>
        </w:numPr>
        <w:spacing w:after="120" w:line="240" w:lineRule="auto"/>
        <w:jc w:val="both"/>
        <w:rPr>
          <w:rFonts w:eastAsia="Aptos" w:cs="Times New Roman"/>
          <w:kern w:val="2"/>
          <w:szCs w:val="24"/>
          <w:lang w:val="en-US"/>
          <w14:ligatures w14:val="standardContextual"/>
        </w:rPr>
      </w:pPr>
      <w:r w:rsidRPr="00DA15B9">
        <w:rPr>
          <w:rFonts w:eastAsia="Aptos" w:cs="Times New Roman"/>
          <w:b/>
          <w:bCs/>
          <w:kern w:val="2"/>
          <w:szCs w:val="24"/>
          <w:lang w:val="en-US"/>
          <w14:ligatures w14:val="standardContextual"/>
        </w:rPr>
        <w:lastRenderedPageBreak/>
        <w:t>Ensure Agenda Flexibility:</w:t>
      </w:r>
      <w:r w:rsidRPr="00DA15B9">
        <w:rPr>
          <w:rFonts w:eastAsia="Aptos" w:cs="Times New Roman"/>
          <w:kern w:val="2"/>
          <w:szCs w:val="24"/>
          <w:lang w:val="en-US"/>
          <w14:ligatures w14:val="standardContextual"/>
        </w:rPr>
        <w:t xml:space="preserve"> Treat pre-formulated questions as guiding points rather than an exhaustive list, allowing emerging or overlooked issues to be addressed during meetings. </w:t>
      </w:r>
    </w:p>
    <w:p w14:paraId="4C13EEB0" w14:textId="77777777" w:rsidR="00DA15B9" w:rsidRPr="00DA15B9" w:rsidRDefault="00DA15B9" w:rsidP="00DA15B9">
      <w:pPr>
        <w:numPr>
          <w:ilvl w:val="0"/>
          <w:numId w:val="16"/>
        </w:numPr>
        <w:spacing w:after="120" w:line="240" w:lineRule="auto"/>
        <w:jc w:val="both"/>
        <w:rPr>
          <w:rFonts w:eastAsia="Aptos" w:cs="Times New Roman"/>
          <w:kern w:val="2"/>
          <w:szCs w:val="24"/>
          <w:lang w:val="en-US"/>
          <w14:ligatures w14:val="standardContextual"/>
        </w:rPr>
      </w:pPr>
      <w:r w:rsidRPr="00DA15B9">
        <w:rPr>
          <w:rFonts w:eastAsia="Aptos" w:cs="Times New Roman"/>
          <w:b/>
          <w:bCs/>
          <w:kern w:val="2"/>
          <w:szCs w:val="24"/>
          <w:lang w:val="en-US"/>
          <w14:ligatures w14:val="standardContextual"/>
        </w:rPr>
        <w:t>Enhance Transparency and Follow-Up:</w:t>
      </w:r>
      <w:r w:rsidRPr="00DA15B9">
        <w:rPr>
          <w:rFonts w:eastAsia="Aptos" w:cs="Times New Roman"/>
          <w:kern w:val="2"/>
          <w:szCs w:val="24"/>
          <w:lang w:val="en-US"/>
          <w14:ligatures w14:val="standardContextual"/>
        </w:rPr>
        <w:t xml:space="preserve"> Record additional issues raised, clarify which ones will be addressed, and provide constructive feedback when a topic cannot be immediately accommodated. </w:t>
      </w:r>
    </w:p>
    <w:p w14:paraId="33B8B94B" w14:textId="77777777" w:rsidR="00DA15B9" w:rsidRPr="00DA15B9" w:rsidRDefault="00DA15B9" w:rsidP="00DA15B9">
      <w:pPr>
        <w:spacing w:after="120" w:line="240" w:lineRule="auto"/>
        <w:jc w:val="both"/>
        <w:rPr>
          <w:rFonts w:eastAsia="Aptos" w:cs="Times New Roman"/>
          <w:kern w:val="2"/>
          <w:szCs w:val="24"/>
          <w:lang w:val="en-US"/>
          <w14:ligatures w14:val="standardContextual"/>
        </w:rPr>
      </w:pPr>
      <w:r w:rsidRPr="00DA15B9">
        <w:rPr>
          <w:rFonts w:eastAsia="Aptos" w:cs="Times New Roman"/>
          <w:kern w:val="2"/>
          <w:szCs w:val="24"/>
          <w:lang w:val="en-US"/>
          <w14:ligatures w14:val="standardContextual"/>
        </w:rPr>
        <w:t>For a practical and balanced compromise, we propose a simple three-step procedure:</w:t>
      </w:r>
    </w:p>
    <w:p w14:paraId="50A9468A" w14:textId="77777777" w:rsidR="00DA15B9" w:rsidRPr="00DA15B9" w:rsidRDefault="00DA15B9" w:rsidP="00DA15B9">
      <w:pPr>
        <w:numPr>
          <w:ilvl w:val="0"/>
          <w:numId w:val="17"/>
        </w:numPr>
        <w:spacing w:after="120" w:line="240" w:lineRule="auto"/>
        <w:jc w:val="both"/>
        <w:rPr>
          <w:rFonts w:eastAsia="Aptos" w:cs="Times New Roman"/>
          <w:kern w:val="2"/>
          <w:szCs w:val="24"/>
          <w:lang w:val="en-US"/>
          <w14:ligatures w14:val="standardContextual"/>
        </w:rPr>
      </w:pPr>
      <w:r w:rsidRPr="00DA15B9">
        <w:rPr>
          <w:rFonts w:eastAsia="Aptos" w:cs="Times New Roman"/>
          <w:b/>
          <w:bCs/>
          <w:kern w:val="2"/>
          <w:szCs w:val="24"/>
          <w:lang w:val="en-US"/>
          <w14:ligatures w14:val="standardContextual"/>
        </w:rPr>
        <w:t>Raise:</w:t>
      </w:r>
      <w:r w:rsidRPr="00DA15B9">
        <w:rPr>
          <w:rFonts w:eastAsia="Aptos" w:cs="Times New Roman"/>
          <w:kern w:val="2"/>
          <w:szCs w:val="24"/>
          <w:lang w:val="en-US"/>
          <w14:ligatures w14:val="standardContextual"/>
        </w:rPr>
        <w:t xml:space="preserve"> Any member may submit an additional issue. </w:t>
      </w:r>
    </w:p>
    <w:p w14:paraId="0904033D" w14:textId="77777777" w:rsidR="00DA15B9" w:rsidRPr="00DA15B9" w:rsidRDefault="00DA15B9" w:rsidP="00DA15B9">
      <w:pPr>
        <w:numPr>
          <w:ilvl w:val="0"/>
          <w:numId w:val="17"/>
        </w:numPr>
        <w:spacing w:after="120" w:line="240" w:lineRule="auto"/>
        <w:jc w:val="both"/>
        <w:rPr>
          <w:rFonts w:eastAsia="Aptos" w:cs="Times New Roman"/>
          <w:kern w:val="2"/>
          <w:szCs w:val="24"/>
          <w:lang w:val="en-US"/>
          <w14:ligatures w14:val="standardContextual"/>
        </w:rPr>
      </w:pPr>
      <w:r w:rsidRPr="00DA15B9">
        <w:rPr>
          <w:rFonts w:eastAsia="Aptos" w:cs="Times New Roman"/>
          <w:b/>
          <w:bCs/>
          <w:kern w:val="2"/>
          <w:szCs w:val="24"/>
          <w:lang w:val="en-US"/>
          <w14:ligatures w14:val="standardContextual"/>
        </w:rPr>
        <w:t>Assess:</w:t>
      </w:r>
      <w:r w:rsidRPr="00DA15B9">
        <w:rPr>
          <w:rFonts w:eastAsia="Aptos" w:cs="Times New Roman"/>
          <w:kern w:val="2"/>
          <w:szCs w:val="24"/>
          <w:lang w:val="en-US"/>
          <w14:ligatures w14:val="standardContextual"/>
        </w:rPr>
        <w:t xml:space="preserve"> The Chair determines whether it can be addressed immediately or scheduled for a future meeting. </w:t>
      </w:r>
    </w:p>
    <w:p w14:paraId="79FCEC3C" w14:textId="77777777" w:rsidR="00DA15B9" w:rsidRPr="00DA15B9" w:rsidRDefault="00DA15B9" w:rsidP="00DA15B9">
      <w:pPr>
        <w:numPr>
          <w:ilvl w:val="0"/>
          <w:numId w:val="17"/>
        </w:numPr>
        <w:spacing w:after="120" w:line="240" w:lineRule="auto"/>
        <w:jc w:val="both"/>
        <w:rPr>
          <w:rFonts w:eastAsia="Aptos" w:cs="Times New Roman"/>
          <w:kern w:val="2"/>
          <w:szCs w:val="24"/>
          <w:lang w:val="en-US"/>
          <w14:ligatures w14:val="standardContextual"/>
        </w:rPr>
      </w:pPr>
      <w:r w:rsidRPr="00DA15B9">
        <w:rPr>
          <w:rFonts w:eastAsia="Aptos" w:cs="Times New Roman"/>
          <w:b/>
          <w:bCs/>
          <w:kern w:val="2"/>
          <w:szCs w:val="24"/>
          <w:lang w:val="en-US"/>
          <w14:ligatures w14:val="standardContextual"/>
        </w:rPr>
        <w:t>Follow-Up:</w:t>
      </w:r>
      <w:r w:rsidRPr="00DA15B9">
        <w:rPr>
          <w:rFonts w:eastAsia="Aptos" w:cs="Times New Roman"/>
          <w:kern w:val="2"/>
          <w:szCs w:val="24"/>
          <w:lang w:val="en-US"/>
          <w14:ligatures w14:val="standardContextual"/>
        </w:rPr>
        <w:t xml:space="preserve"> The issue and the decision taken are formally recorded in the meeting minutes. </w:t>
      </w:r>
    </w:p>
    <w:p w14:paraId="76FFB906" w14:textId="77777777" w:rsidR="00DA15B9" w:rsidRPr="00DA15B9" w:rsidRDefault="00DA15B9" w:rsidP="00DA15B9">
      <w:pPr>
        <w:spacing w:after="120" w:line="240" w:lineRule="auto"/>
        <w:jc w:val="both"/>
        <w:rPr>
          <w:rFonts w:eastAsia="Aptos" w:cs="Times New Roman"/>
          <w:kern w:val="2"/>
          <w:szCs w:val="24"/>
          <w:lang w:val="en-US"/>
          <w14:ligatures w14:val="standardContextual"/>
        </w:rPr>
      </w:pPr>
      <w:r w:rsidRPr="00DA15B9">
        <w:rPr>
          <w:rFonts w:eastAsia="Aptos" w:cs="Times New Roman"/>
          <w:kern w:val="2"/>
          <w:szCs w:val="24"/>
          <w:lang w:val="en-US"/>
          <w14:ligatures w14:val="standardContextual"/>
        </w:rPr>
        <w:t xml:space="preserve">This approach preserves the benefits of a structured agenda while ensuring that the collective expertise and experience of all Platform members can contribute more fully to its objectives. </w:t>
      </w:r>
    </w:p>
    <w:p w14:paraId="4B6A0581" w14:textId="77777777" w:rsidR="00DA15B9" w:rsidRPr="00DA15B9" w:rsidRDefault="00DA15B9" w:rsidP="00DA15B9">
      <w:pPr>
        <w:spacing w:after="120" w:line="240" w:lineRule="auto"/>
        <w:jc w:val="both"/>
        <w:rPr>
          <w:rFonts w:eastAsia="Aptos" w:cs="Times New Roman"/>
          <w:kern w:val="2"/>
          <w:szCs w:val="24"/>
          <w:lang w:val="en-US"/>
          <w14:ligatures w14:val="standardContextual"/>
        </w:rPr>
      </w:pPr>
      <w:r w:rsidRPr="00DA15B9">
        <w:rPr>
          <w:rFonts w:eastAsia="Aptos" w:cs="Times New Roman"/>
          <w:kern w:val="2"/>
          <w:szCs w:val="24"/>
          <w:lang w:val="en-US"/>
          <w14:ligatures w14:val="standardContextual"/>
        </w:rPr>
        <w:t xml:space="preserve">Ultimately, the EBA believes that a more flexible and participatory format will help the Honey Platform identify relevant challenges more comprehensively and develop stronger, more evidence-based recommendations to improve honey quality, authenticity, traceability, and consumer protection. </w:t>
      </w:r>
    </w:p>
    <w:p w14:paraId="3D61F61D" w14:textId="77777777" w:rsidR="00DA15B9" w:rsidRPr="00DA15B9" w:rsidRDefault="00DA15B9" w:rsidP="00DA15B9">
      <w:pPr>
        <w:spacing w:after="120" w:line="240" w:lineRule="auto"/>
        <w:jc w:val="both"/>
        <w:rPr>
          <w:rFonts w:eastAsia="Aptos" w:cs="Times New Roman"/>
          <w:kern w:val="2"/>
          <w:szCs w:val="24"/>
          <w:lang w:val="en-US"/>
          <w14:ligatures w14:val="standardContextual"/>
        </w:rPr>
      </w:pPr>
    </w:p>
    <w:p w14:paraId="7E19CB32" w14:textId="77777777" w:rsidR="00A945CF" w:rsidRPr="00DA15B9" w:rsidRDefault="00A945CF" w:rsidP="00DA15B9">
      <w:pPr>
        <w:jc w:val="both"/>
        <w:rPr>
          <w:rFonts w:cs="Times New Roman"/>
          <w:lang w:val="en-US"/>
        </w:rPr>
      </w:pPr>
    </w:p>
    <w:p w14:paraId="5FC0E441" w14:textId="021E9C95" w:rsidR="00B01F3E" w:rsidRPr="00DA15B9" w:rsidRDefault="00B01F3E" w:rsidP="00DA15B9">
      <w:pPr>
        <w:jc w:val="both"/>
        <w:rPr>
          <w:rFonts w:cs="Times New Roman"/>
        </w:rPr>
      </w:pPr>
      <w:r w:rsidRPr="00DA15B9">
        <w:rPr>
          <w:rFonts w:cs="Times New Roman"/>
        </w:rPr>
        <w:t xml:space="preserve">Boštjan Noč, </w:t>
      </w:r>
      <w:r w:rsidR="00C1736E" w:rsidRPr="00DA15B9">
        <w:rPr>
          <w:rFonts w:cs="Times New Roman"/>
        </w:rPr>
        <w:t xml:space="preserve">President of </w:t>
      </w:r>
      <w:proofErr w:type="spellStart"/>
      <w:r w:rsidR="00C1736E" w:rsidRPr="00DA15B9">
        <w:rPr>
          <w:rFonts w:cs="Times New Roman"/>
        </w:rPr>
        <w:t>the</w:t>
      </w:r>
      <w:proofErr w:type="spellEnd"/>
      <w:r w:rsidR="00C1736E" w:rsidRPr="00DA15B9">
        <w:rPr>
          <w:rFonts w:cs="Times New Roman"/>
        </w:rPr>
        <w:t xml:space="preserve"> European Beekeeping </w:t>
      </w:r>
    </w:p>
    <w:p w14:paraId="03D94F20" w14:textId="42BD2B95" w:rsidR="003343D2" w:rsidRPr="00DA15B9" w:rsidRDefault="003343D2" w:rsidP="00DA15B9">
      <w:pPr>
        <w:jc w:val="both"/>
        <w:rPr>
          <w:rFonts w:cs="Times New Roman"/>
        </w:rPr>
      </w:pPr>
      <w:r w:rsidRPr="00DA15B9">
        <w:rPr>
          <w:rFonts w:cs="Times New Roman"/>
          <w:b/>
          <w:noProof/>
          <w:szCs w:val="24"/>
          <w:lang w:val="tr-TR" w:eastAsia="tr-TR"/>
        </w:rPr>
        <w:drawing>
          <wp:inline distT="0" distB="0" distL="114300" distR="114300" wp14:anchorId="6E3DCC5E" wp14:editId="53D618CD">
            <wp:extent cx="1670050" cy="650875"/>
            <wp:effectExtent l="0" t="0" r="0" b="0"/>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1670050" cy="650875"/>
                    </a:xfrm>
                    <a:prstGeom prst="rect">
                      <a:avLst/>
                    </a:prstGeom>
                  </pic:spPr>
                </pic:pic>
              </a:graphicData>
            </a:graphic>
          </wp:inline>
        </w:drawing>
      </w:r>
    </w:p>
    <w:p w14:paraId="4CD4AF1E" w14:textId="77777777" w:rsidR="0071754A" w:rsidRPr="00DA15B9" w:rsidRDefault="0071754A" w:rsidP="00DA15B9">
      <w:pPr>
        <w:jc w:val="both"/>
        <w:rPr>
          <w:rFonts w:cs="Times New Roman"/>
        </w:rPr>
      </w:pPr>
    </w:p>
    <w:p w14:paraId="7BAF6BD6" w14:textId="77777777" w:rsidR="00B01F3E" w:rsidRPr="00DA15B9" w:rsidRDefault="00B01F3E" w:rsidP="00DA15B9">
      <w:pPr>
        <w:jc w:val="both"/>
        <w:rPr>
          <w:rFonts w:cs="Times New Roman"/>
        </w:rPr>
      </w:pPr>
    </w:p>
    <w:p w14:paraId="7FAAA218" w14:textId="77777777" w:rsidR="00A945CF" w:rsidRPr="00DA15B9" w:rsidRDefault="00A945CF" w:rsidP="00DA15B9">
      <w:pPr>
        <w:jc w:val="both"/>
        <w:rPr>
          <w:rFonts w:cs="Times New Roman"/>
        </w:rPr>
      </w:pPr>
    </w:p>
    <w:p w14:paraId="7B57B9AF" w14:textId="77777777" w:rsidR="00A945CF" w:rsidRPr="00DA15B9" w:rsidRDefault="00A945CF" w:rsidP="00DA15B9">
      <w:pPr>
        <w:jc w:val="both"/>
        <w:rPr>
          <w:rFonts w:cs="Times New Roman"/>
        </w:rPr>
      </w:pPr>
    </w:p>
    <w:p w14:paraId="6A395DF0" w14:textId="77777777" w:rsidR="00A945CF" w:rsidRPr="00DA15B9" w:rsidRDefault="00A945CF" w:rsidP="00DA15B9">
      <w:pPr>
        <w:jc w:val="both"/>
        <w:rPr>
          <w:rFonts w:cs="Times New Roman"/>
        </w:rPr>
      </w:pPr>
    </w:p>
    <w:p w14:paraId="5F23C8F9" w14:textId="77777777" w:rsidR="00A945CF" w:rsidRPr="00DA15B9" w:rsidRDefault="00A945CF" w:rsidP="00DA15B9">
      <w:pPr>
        <w:jc w:val="both"/>
        <w:rPr>
          <w:rFonts w:cs="Times New Roman"/>
        </w:rPr>
      </w:pPr>
    </w:p>
    <w:p w14:paraId="44254118" w14:textId="77777777" w:rsidR="00A945CF" w:rsidRPr="00DA15B9" w:rsidRDefault="00A945CF" w:rsidP="00DA15B9">
      <w:pPr>
        <w:jc w:val="both"/>
        <w:rPr>
          <w:rFonts w:cs="Times New Roman"/>
        </w:rPr>
      </w:pPr>
    </w:p>
    <w:p w14:paraId="3ABB4568" w14:textId="0194CBBB" w:rsidR="007977A2" w:rsidRPr="00DA15B9" w:rsidRDefault="007977A2" w:rsidP="00DA15B9">
      <w:pPr>
        <w:pStyle w:val="Navadensplet"/>
        <w:spacing w:before="0" w:beforeAutospacing="0" w:after="150" w:afterAutospacing="0"/>
        <w:jc w:val="both"/>
        <w:rPr>
          <w:rFonts w:eastAsiaTheme="minorHAnsi"/>
          <w:lang w:val="sl-SI"/>
        </w:rPr>
      </w:pPr>
    </w:p>
    <w:p w14:paraId="7DA3BB32" w14:textId="1A3F6586" w:rsidR="00047A46" w:rsidRPr="00DA15B9" w:rsidRDefault="00047A46" w:rsidP="00DA15B9">
      <w:pPr>
        <w:pStyle w:val="Navadensplet"/>
        <w:shd w:val="clear" w:color="auto" w:fill="FFFFFF"/>
        <w:spacing w:before="0" w:beforeAutospacing="0" w:after="0" w:afterAutospacing="0" w:line="389" w:lineRule="atLeast"/>
        <w:ind w:left="5664"/>
        <w:jc w:val="both"/>
        <w:textAlignment w:val="baseline"/>
        <w:rPr>
          <w:color w:val="000000"/>
          <w:sz w:val="20"/>
          <w:szCs w:val="20"/>
        </w:rPr>
      </w:pPr>
      <w:r w:rsidRPr="00DA15B9">
        <w:rPr>
          <w:color w:val="000000"/>
          <w:sz w:val="20"/>
          <w:szCs w:val="20"/>
        </w:rPr>
        <w:t>GENERAL SPONSOR OF THE EBA</w:t>
      </w:r>
    </w:p>
    <w:p w14:paraId="0D515BB0" w14:textId="0D26981B" w:rsidR="00047A46" w:rsidRPr="00DA15B9" w:rsidRDefault="00DA15B9" w:rsidP="00DA15B9">
      <w:pPr>
        <w:pStyle w:val="Navadensplet"/>
        <w:shd w:val="clear" w:color="auto" w:fill="FFFFFF"/>
        <w:spacing w:before="0" w:beforeAutospacing="0" w:after="0" w:afterAutospacing="0" w:line="389" w:lineRule="atLeast"/>
        <w:jc w:val="both"/>
        <w:textAlignment w:val="baseline"/>
        <w:rPr>
          <w:color w:val="000000"/>
          <w:sz w:val="18"/>
          <w:szCs w:val="18"/>
        </w:rPr>
      </w:pPr>
      <w:r w:rsidRPr="00DA15B9">
        <w:rPr>
          <w:noProof/>
        </w:rPr>
        <w:lastRenderedPageBreak/>
        <w:drawing>
          <wp:anchor distT="0" distB="0" distL="114300" distR="114300" simplePos="0" relativeHeight="251659264" behindDoc="0" locked="0" layoutInCell="1" allowOverlap="1" wp14:anchorId="25752206" wp14:editId="4ECBEDA0">
            <wp:simplePos x="0" y="0"/>
            <wp:positionH relativeFrom="column">
              <wp:posOffset>3853180</wp:posOffset>
            </wp:positionH>
            <wp:positionV relativeFrom="paragraph">
              <wp:posOffset>122555</wp:posOffset>
            </wp:positionV>
            <wp:extent cx="1725930" cy="754380"/>
            <wp:effectExtent l="0" t="0" r="7620" b="7620"/>
            <wp:wrapSquare wrapText="bothSides"/>
            <wp:docPr id="3" name="Picture 1" descr="https://ebaeurope.eu/wp-content/uploads/2024/08/Sava-Insurance-Green-1024x4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baeurope.eu/wp-content/uploads/2024/08/Sava-Insurance-Green-1024x449.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25930" cy="754380"/>
                    </a:xfrm>
                    <a:prstGeom prst="rect">
                      <a:avLst/>
                    </a:prstGeom>
                    <a:noFill/>
                    <a:ln w="9525">
                      <a:noFill/>
                      <a:miter lim="800000"/>
                      <a:headEnd/>
                      <a:tailEnd/>
                    </a:ln>
                  </pic:spPr>
                </pic:pic>
              </a:graphicData>
            </a:graphic>
          </wp:anchor>
        </w:drawing>
      </w:r>
    </w:p>
    <w:p w14:paraId="47BC660C" w14:textId="77777777" w:rsidR="0043541C" w:rsidRPr="00DA15B9" w:rsidRDefault="0043541C" w:rsidP="00DA15B9">
      <w:pPr>
        <w:pStyle w:val="Navadensplet"/>
        <w:shd w:val="clear" w:color="auto" w:fill="FFFFFF"/>
        <w:spacing w:before="0" w:beforeAutospacing="0" w:after="0" w:afterAutospacing="0" w:line="389" w:lineRule="atLeast"/>
        <w:jc w:val="both"/>
        <w:textAlignment w:val="baseline"/>
        <w:rPr>
          <w:color w:val="000000"/>
          <w:sz w:val="18"/>
          <w:szCs w:val="18"/>
        </w:rPr>
      </w:pPr>
    </w:p>
    <w:p w14:paraId="418D2E6C" w14:textId="77777777" w:rsidR="00DA15B9" w:rsidRDefault="00DA15B9" w:rsidP="00DA15B9">
      <w:pPr>
        <w:pStyle w:val="Navadensplet"/>
        <w:shd w:val="clear" w:color="auto" w:fill="FFFFFF"/>
        <w:spacing w:before="0" w:beforeAutospacing="0" w:after="0" w:afterAutospacing="0" w:line="389" w:lineRule="atLeast"/>
        <w:jc w:val="both"/>
        <w:textAlignment w:val="baseline"/>
        <w:rPr>
          <w:color w:val="000000"/>
          <w:sz w:val="20"/>
          <w:szCs w:val="20"/>
        </w:rPr>
      </w:pPr>
    </w:p>
    <w:p w14:paraId="47B89979" w14:textId="77777777" w:rsidR="00DA15B9" w:rsidRDefault="00DA15B9" w:rsidP="00DA15B9">
      <w:pPr>
        <w:pStyle w:val="Navadensplet"/>
        <w:shd w:val="clear" w:color="auto" w:fill="FFFFFF"/>
        <w:spacing w:before="0" w:beforeAutospacing="0" w:after="0" w:afterAutospacing="0" w:line="389" w:lineRule="atLeast"/>
        <w:jc w:val="both"/>
        <w:textAlignment w:val="baseline"/>
        <w:rPr>
          <w:color w:val="000000"/>
          <w:sz w:val="20"/>
          <w:szCs w:val="20"/>
        </w:rPr>
      </w:pPr>
    </w:p>
    <w:p w14:paraId="05371F6C" w14:textId="22EEB8D1" w:rsidR="00047A46" w:rsidRPr="00DA15B9" w:rsidRDefault="00DA15B9" w:rsidP="00DA15B9">
      <w:pPr>
        <w:pStyle w:val="Navadensplet"/>
        <w:shd w:val="clear" w:color="auto" w:fill="FFFFFF"/>
        <w:spacing w:before="0" w:beforeAutospacing="0" w:after="0" w:afterAutospacing="0" w:line="389" w:lineRule="atLeast"/>
        <w:ind w:left="5664"/>
        <w:jc w:val="both"/>
        <w:textAlignment w:val="baseline"/>
        <w:rPr>
          <w:color w:val="000000"/>
          <w:sz w:val="20"/>
          <w:szCs w:val="20"/>
        </w:rPr>
      </w:pPr>
      <w:r>
        <w:rPr>
          <w:color w:val="000000"/>
          <w:sz w:val="20"/>
          <w:szCs w:val="20"/>
        </w:rPr>
        <w:t xml:space="preserve">    </w:t>
      </w:r>
      <w:r w:rsidR="00047A46" w:rsidRPr="00DA15B9">
        <w:rPr>
          <w:color w:val="000000"/>
          <w:sz w:val="20"/>
          <w:szCs w:val="20"/>
        </w:rPr>
        <w:t>SILVER SPONSOR OF THE EBA </w:t>
      </w:r>
    </w:p>
    <w:p w14:paraId="2EBD135B" w14:textId="3B34F3F5" w:rsidR="00047A46" w:rsidRPr="00DA15B9" w:rsidRDefault="00DA15B9" w:rsidP="00DA15B9">
      <w:pPr>
        <w:jc w:val="both"/>
        <w:rPr>
          <w:rFonts w:cs="Times New Roman"/>
        </w:rPr>
      </w:pPr>
      <w:r w:rsidRPr="00DA15B9">
        <w:rPr>
          <w:rFonts w:cs="Times New Roman"/>
          <w:noProof/>
          <w:lang w:val="en-US"/>
        </w:rPr>
        <w:drawing>
          <wp:anchor distT="0" distB="0" distL="114300" distR="114300" simplePos="0" relativeHeight="251660288" behindDoc="0" locked="0" layoutInCell="1" allowOverlap="1" wp14:anchorId="3A396804" wp14:editId="6B69A42B">
            <wp:simplePos x="0" y="0"/>
            <wp:positionH relativeFrom="column">
              <wp:posOffset>4435475</wp:posOffset>
            </wp:positionH>
            <wp:positionV relativeFrom="paragraph">
              <wp:posOffset>87630</wp:posOffset>
            </wp:positionV>
            <wp:extent cx="1144003" cy="826169"/>
            <wp:effectExtent l="0" t="0" r="0" b="0"/>
            <wp:wrapSquare wrapText="bothSides"/>
            <wp:docPr id="5" name="Picture 5" descr="C:\Users\38169\Downloads\Vita Bee Health 2 colour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38169\Downloads\Vita Bee Health 2 colour (1).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44003" cy="826169"/>
                    </a:xfrm>
                    <a:prstGeom prst="rect">
                      <a:avLst/>
                    </a:prstGeom>
                    <a:noFill/>
                    <a:ln w="9525">
                      <a:noFill/>
                      <a:miter lim="800000"/>
                      <a:headEnd/>
                      <a:tailEnd/>
                    </a:ln>
                  </pic:spPr>
                </pic:pic>
              </a:graphicData>
            </a:graphic>
          </wp:anchor>
        </w:drawing>
      </w:r>
    </w:p>
    <w:p w14:paraId="27EE65AB" w14:textId="77777777" w:rsidR="00DA15B9" w:rsidRDefault="00DA15B9" w:rsidP="00DA15B9">
      <w:pPr>
        <w:jc w:val="both"/>
        <w:rPr>
          <w:rFonts w:cs="Times New Roman"/>
          <w:sz w:val="20"/>
          <w:szCs w:val="20"/>
        </w:rPr>
      </w:pPr>
    </w:p>
    <w:p w14:paraId="5FE93EB0" w14:textId="77777777" w:rsidR="00DA15B9" w:rsidRDefault="00DA15B9" w:rsidP="00DA15B9">
      <w:pPr>
        <w:jc w:val="both"/>
        <w:rPr>
          <w:rFonts w:cs="Times New Roman"/>
          <w:sz w:val="20"/>
          <w:szCs w:val="20"/>
        </w:rPr>
      </w:pPr>
    </w:p>
    <w:p w14:paraId="5C6170F9" w14:textId="77777777" w:rsidR="00DA15B9" w:rsidRDefault="00DA15B9" w:rsidP="00DA15B9">
      <w:pPr>
        <w:jc w:val="both"/>
        <w:rPr>
          <w:rFonts w:cs="Times New Roman"/>
          <w:sz w:val="20"/>
          <w:szCs w:val="20"/>
        </w:rPr>
      </w:pPr>
    </w:p>
    <w:p w14:paraId="46C7BFD3" w14:textId="7BA96EA2" w:rsidR="00047A46" w:rsidRPr="00DA15B9" w:rsidRDefault="00DA15B9" w:rsidP="00DA15B9">
      <w:pPr>
        <w:ind w:left="4956" w:firstLine="708"/>
        <w:jc w:val="both"/>
        <w:rPr>
          <w:rFonts w:cs="Times New Roman"/>
          <w:sz w:val="20"/>
          <w:szCs w:val="20"/>
        </w:rPr>
      </w:pPr>
      <w:r>
        <w:rPr>
          <w:rFonts w:cs="Times New Roman"/>
          <w:sz w:val="20"/>
          <w:szCs w:val="20"/>
        </w:rPr>
        <w:t xml:space="preserve">  </w:t>
      </w:r>
      <w:r w:rsidR="00047A46" w:rsidRPr="00DA15B9">
        <w:rPr>
          <w:rFonts w:cs="Times New Roman"/>
          <w:sz w:val="20"/>
          <w:szCs w:val="20"/>
        </w:rPr>
        <w:t>BRONZE SPONSOR OF THE EBA</w:t>
      </w:r>
    </w:p>
    <w:p w14:paraId="7816CCCD" w14:textId="3CDEA856" w:rsidR="00047A46" w:rsidRPr="00DA15B9" w:rsidRDefault="0043541C" w:rsidP="00DA15B9">
      <w:pPr>
        <w:pStyle w:val="Odstavekseznama"/>
        <w:jc w:val="both"/>
        <w:rPr>
          <w:rFonts w:cs="Times New Roman"/>
        </w:rPr>
      </w:pPr>
      <w:r w:rsidRPr="00DA15B9">
        <w:rPr>
          <w:rFonts w:cs="Times New Roman"/>
          <w:noProof/>
          <w:lang w:val="en-US"/>
        </w:rPr>
        <w:drawing>
          <wp:anchor distT="0" distB="0" distL="114300" distR="114300" simplePos="0" relativeHeight="251658240" behindDoc="0" locked="0" layoutInCell="1" allowOverlap="1" wp14:anchorId="12083683" wp14:editId="15553D55">
            <wp:simplePos x="0" y="0"/>
            <wp:positionH relativeFrom="column">
              <wp:posOffset>4375150</wp:posOffset>
            </wp:positionH>
            <wp:positionV relativeFrom="paragraph">
              <wp:posOffset>50165</wp:posOffset>
            </wp:positionV>
            <wp:extent cx="1146810" cy="640080"/>
            <wp:effectExtent l="0" t="0" r="0" b="7620"/>
            <wp:wrapSquare wrapText="bothSides"/>
            <wp:docPr id="2" name="Picture 1" descr="Agro Sim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gro Simpa"/>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46810" cy="640080"/>
                    </a:xfrm>
                    <a:prstGeom prst="rect">
                      <a:avLst/>
                    </a:prstGeom>
                    <a:noFill/>
                    <a:ln w="9525">
                      <a:noFill/>
                      <a:miter lim="800000"/>
                      <a:headEnd/>
                      <a:tailEnd/>
                    </a:ln>
                  </pic:spPr>
                </pic:pic>
              </a:graphicData>
            </a:graphic>
          </wp:anchor>
        </w:drawing>
      </w:r>
    </w:p>
    <w:p w14:paraId="1DBBDBCC" w14:textId="35AF1538" w:rsidR="00047A46" w:rsidRPr="00DA15B9" w:rsidRDefault="00047A46" w:rsidP="00DA15B9">
      <w:pPr>
        <w:pStyle w:val="Odstavekseznama"/>
        <w:jc w:val="both"/>
        <w:rPr>
          <w:rFonts w:cs="Times New Roman"/>
        </w:rPr>
      </w:pPr>
    </w:p>
    <w:p w14:paraId="43D4BDE9" w14:textId="77777777" w:rsidR="00EA7B1B" w:rsidRPr="00DA15B9" w:rsidRDefault="00EA7B1B" w:rsidP="00DA15B9">
      <w:pPr>
        <w:pStyle w:val="Navadensplet"/>
        <w:shd w:val="clear" w:color="auto" w:fill="FFFFFF"/>
        <w:spacing w:before="0" w:beforeAutospacing="0" w:after="0" w:afterAutospacing="0" w:line="389" w:lineRule="atLeast"/>
        <w:jc w:val="both"/>
        <w:textAlignment w:val="baseline"/>
        <w:rPr>
          <w:color w:val="000000"/>
          <w:sz w:val="18"/>
          <w:szCs w:val="18"/>
        </w:rPr>
      </w:pPr>
    </w:p>
    <w:sectPr w:rsidR="00EA7B1B" w:rsidRPr="00DA15B9">
      <w:headerReference w:type="default" r:id="rId11"/>
      <w:footerReference w:type="default" r:id="rId12"/>
      <w:pgSz w:w="11906" w:h="16838"/>
      <w:pgMar w:top="1417" w:right="1417" w:bottom="1417" w:left="1417" w:header="1701"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3F347A" w14:textId="77777777" w:rsidR="00727109" w:rsidRDefault="00727109">
      <w:pPr>
        <w:spacing w:line="240" w:lineRule="auto"/>
      </w:pPr>
      <w:r>
        <w:separator/>
      </w:r>
    </w:p>
  </w:endnote>
  <w:endnote w:type="continuationSeparator" w:id="0">
    <w:p w14:paraId="1DA63943" w14:textId="77777777" w:rsidR="00727109" w:rsidRDefault="0072710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Tahoma">
    <w:panose1 w:val="020B0604030504040204"/>
    <w:charset w:val="EE"/>
    <w:family w:val="swiss"/>
    <w:pitch w:val="variable"/>
    <w:sig w:usb0="E1002EFF" w:usb1="C000605B" w:usb2="00000029" w:usb3="00000000" w:csb0="0001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EECBB" w14:textId="77777777" w:rsidR="00442133" w:rsidRDefault="00000000">
    <w:pPr>
      <w:pStyle w:val="Noga"/>
      <w:jc w:val="center"/>
    </w:pPr>
    <w:r>
      <w:rPr>
        <w:noProof/>
        <w:lang w:val="tr-TR" w:eastAsia="tr-TR"/>
      </w:rPr>
      <w:drawing>
        <wp:anchor distT="0" distB="0" distL="114300" distR="114300" simplePos="0" relativeHeight="251660288" behindDoc="0" locked="0" layoutInCell="1" allowOverlap="1" wp14:anchorId="1C425E1C" wp14:editId="3921243A">
          <wp:simplePos x="0" y="0"/>
          <wp:positionH relativeFrom="margin">
            <wp:posOffset>-719455</wp:posOffset>
          </wp:positionH>
          <wp:positionV relativeFrom="paragraph">
            <wp:posOffset>-424180</wp:posOffset>
          </wp:positionV>
          <wp:extent cx="7200265" cy="1028065"/>
          <wp:effectExtent l="0" t="0" r="0" b="0"/>
          <wp:wrapSquare wrapText="bothSides"/>
          <wp:docPr id="1883238013" name="Slika 1" descr="Slika, ki vsebuje besede črna, posnetek zaslona, tema&#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3238013" name="Slika 1" descr="Slika, ki vsebuje besede črna, posnetek zaslona, tema&#10;&#10;Opis je samodejno ustvarjen"/>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7200000" cy="1027778"/>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8B9B8E" w14:textId="77777777" w:rsidR="00727109" w:rsidRDefault="00727109">
      <w:pPr>
        <w:spacing w:after="0"/>
      </w:pPr>
      <w:r>
        <w:separator/>
      </w:r>
    </w:p>
  </w:footnote>
  <w:footnote w:type="continuationSeparator" w:id="0">
    <w:p w14:paraId="449D6C7B" w14:textId="77777777" w:rsidR="00727109" w:rsidRDefault="00727109">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815F0" w14:textId="77777777" w:rsidR="00442133" w:rsidRDefault="00000000">
    <w:pPr>
      <w:pStyle w:val="Glava"/>
    </w:pPr>
    <w:r>
      <w:rPr>
        <w:noProof/>
        <w:lang w:val="tr-TR" w:eastAsia="tr-TR"/>
      </w:rPr>
      <w:drawing>
        <wp:anchor distT="0" distB="0" distL="114300" distR="114300" simplePos="0" relativeHeight="251659264" behindDoc="1" locked="0" layoutInCell="1" allowOverlap="1" wp14:anchorId="279C2EF7" wp14:editId="2DC29106">
          <wp:simplePos x="0" y="0"/>
          <wp:positionH relativeFrom="margin">
            <wp:align>center</wp:align>
          </wp:positionH>
          <wp:positionV relativeFrom="page">
            <wp:posOffset>-105410</wp:posOffset>
          </wp:positionV>
          <wp:extent cx="7200265" cy="1715770"/>
          <wp:effectExtent l="0" t="0" r="0" b="0"/>
          <wp:wrapNone/>
          <wp:docPr id="61565677"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65677" name="Slika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7200000" cy="1716000"/>
                  </a:xfrm>
                  <a:prstGeom prst="rect">
                    <a:avLst/>
                  </a:prstGeom>
                  <a:noFill/>
                </pic:spPr>
              </pic:pic>
            </a:graphicData>
          </a:graphic>
        </wp:anchor>
      </w:drawing>
    </w:r>
  </w:p>
  <w:p w14:paraId="1F1E77F3" w14:textId="77777777" w:rsidR="00442133" w:rsidRDefault="00442133">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E7AD7"/>
    <w:multiLevelType w:val="multilevel"/>
    <w:tmpl w:val="D9D44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8030F2"/>
    <w:multiLevelType w:val="multilevel"/>
    <w:tmpl w:val="F6A6E6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2EA7684"/>
    <w:multiLevelType w:val="multilevel"/>
    <w:tmpl w:val="DED2C04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062E4081"/>
    <w:multiLevelType w:val="multilevel"/>
    <w:tmpl w:val="895E79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CCE7780"/>
    <w:multiLevelType w:val="multilevel"/>
    <w:tmpl w:val="813EAC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D9840A5"/>
    <w:multiLevelType w:val="multilevel"/>
    <w:tmpl w:val="776CDD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C3926F2"/>
    <w:multiLevelType w:val="multilevel"/>
    <w:tmpl w:val="736677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FB24D5B"/>
    <w:multiLevelType w:val="multilevel"/>
    <w:tmpl w:val="A7AC03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187280F"/>
    <w:multiLevelType w:val="multilevel"/>
    <w:tmpl w:val="E4AA00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63654A8"/>
    <w:multiLevelType w:val="multilevel"/>
    <w:tmpl w:val="0324B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D1C5D72"/>
    <w:multiLevelType w:val="hybridMultilevel"/>
    <w:tmpl w:val="5CAA5A8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 w15:restartNumberingAfterBreak="0">
    <w:nsid w:val="5806271C"/>
    <w:multiLevelType w:val="multilevel"/>
    <w:tmpl w:val="2A428B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EF27645"/>
    <w:multiLevelType w:val="hybridMultilevel"/>
    <w:tmpl w:val="09F6770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3" w15:restartNumberingAfterBreak="0">
    <w:nsid w:val="71146009"/>
    <w:multiLevelType w:val="multilevel"/>
    <w:tmpl w:val="041E5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88548AF"/>
    <w:multiLevelType w:val="multilevel"/>
    <w:tmpl w:val="64BE6970"/>
    <w:lvl w:ilvl="0">
      <w:start w:val="1"/>
      <w:numFmt w:val="upp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98A73FA"/>
    <w:multiLevelType w:val="hybridMultilevel"/>
    <w:tmpl w:val="FA009C4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6" w15:restartNumberingAfterBreak="0">
    <w:nsid w:val="7EF132B7"/>
    <w:multiLevelType w:val="hybridMultilevel"/>
    <w:tmpl w:val="CA5EF42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16cid:durableId="1876766440">
    <w:abstractNumId w:val="13"/>
  </w:num>
  <w:num w:numId="2" w16cid:durableId="1314793287">
    <w:abstractNumId w:val="9"/>
  </w:num>
  <w:num w:numId="3" w16cid:durableId="540895946">
    <w:abstractNumId w:val="0"/>
  </w:num>
  <w:num w:numId="4" w16cid:durableId="653266497">
    <w:abstractNumId w:val="11"/>
  </w:num>
  <w:num w:numId="5" w16cid:durableId="1171677145">
    <w:abstractNumId w:val="1"/>
  </w:num>
  <w:num w:numId="6" w16cid:durableId="1034380533">
    <w:abstractNumId w:val="6"/>
  </w:num>
  <w:num w:numId="7" w16cid:durableId="1294480514">
    <w:abstractNumId w:val="3"/>
  </w:num>
  <w:num w:numId="8" w16cid:durableId="1912621719">
    <w:abstractNumId w:val="5"/>
  </w:num>
  <w:num w:numId="9" w16cid:durableId="635650059">
    <w:abstractNumId w:val="14"/>
  </w:num>
  <w:num w:numId="10" w16cid:durableId="1403524573">
    <w:abstractNumId w:val="15"/>
  </w:num>
  <w:num w:numId="11" w16cid:durableId="202909466">
    <w:abstractNumId w:val="10"/>
  </w:num>
  <w:num w:numId="12" w16cid:durableId="475993639">
    <w:abstractNumId w:val="16"/>
  </w:num>
  <w:num w:numId="13" w16cid:durableId="285966023">
    <w:abstractNumId w:val="12"/>
  </w:num>
  <w:num w:numId="14" w16cid:durableId="1597716006">
    <w:abstractNumId w:val="7"/>
  </w:num>
  <w:num w:numId="15" w16cid:durableId="1651053942">
    <w:abstractNumId w:val="4"/>
  </w:num>
  <w:num w:numId="16" w16cid:durableId="173425430">
    <w:abstractNumId w:val="8"/>
  </w:num>
  <w:num w:numId="17" w16cid:durableId="51723477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3BC4"/>
    <w:rsid w:val="0001708D"/>
    <w:rsid w:val="000207C9"/>
    <w:rsid w:val="000221D3"/>
    <w:rsid w:val="0003466F"/>
    <w:rsid w:val="00035880"/>
    <w:rsid w:val="000415A9"/>
    <w:rsid w:val="00047A46"/>
    <w:rsid w:val="00062BB3"/>
    <w:rsid w:val="000707B1"/>
    <w:rsid w:val="000A5ED8"/>
    <w:rsid w:val="000F5438"/>
    <w:rsid w:val="000F6ADF"/>
    <w:rsid w:val="00130515"/>
    <w:rsid w:val="00131FF6"/>
    <w:rsid w:val="001377F1"/>
    <w:rsid w:val="00163A66"/>
    <w:rsid w:val="0017727C"/>
    <w:rsid w:val="001A19BD"/>
    <w:rsid w:val="001C14B6"/>
    <w:rsid w:val="001C1CE4"/>
    <w:rsid w:val="001D0653"/>
    <w:rsid w:val="001E6F51"/>
    <w:rsid w:val="001F70AE"/>
    <w:rsid w:val="00207953"/>
    <w:rsid w:val="00244BE3"/>
    <w:rsid w:val="00263E50"/>
    <w:rsid w:val="0027429F"/>
    <w:rsid w:val="002A333B"/>
    <w:rsid w:val="002B0FD7"/>
    <w:rsid w:val="002B2268"/>
    <w:rsid w:val="002B2722"/>
    <w:rsid w:val="002C7BCC"/>
    <w:rsid w:val="00300F7C"/>
    <w:rsid w:val="0031196E"/>
    <w:rsid w:val="003121BA"/>
    <w:rsid w:val="003343D2"/>
    <w:rsid w:val="003360E6"/>
    <w:rsid w:val="00341C99"/>
    <w:rsid w:val="003454F9"/>
    <w:rsid w:val="00351533"/>
    <w:rsid w:val="00360BD0"/>
    <w:rsid w:val="00385110"/>
    <w:rsid w:val="003D4264"/>
    <w:rsid w:val="003D5386"/>
    <w:rsid w:val="003D7735"/>
    <w:rsid w:val="003E1B94"/>
    <w:rsid w:val="003E453C"/>
    <w:rsid w:val="003F0A19"/>
    <w:rsid w:val="00420F4A"/>
    <w:rsid w:val="0043541C"/>
    <w:rsid w:val="00442133"/>
    <w:rsid w:val="004461FB"/>
    <w:rsid w:val="00463B67"/>
    <w:rsid w:val="00474F0E"/>
    <w:rsid w:val="0047722A"/>
    <w:rsid w:val="004872C1"/>
    <w:rsid w:val="004A1959"/>
    <w:rsid w:val="004A300C"/>
    <w:rsid w:val="004A4217"/>
    <w:rsid w:val="00507934"/>
    <w:rsid w:val="005130CD"/>
    <w:rsid w:val="00517619"/>
    <w:rsid w:val="00522F9A"/>
    <w:rsid w:val="00556A75"/>
    <w:rsid w:val="00561C8C"/>
    <w:rsid w:val="00577D5A"/>
    <w:rsid w:val="00582DA6"/>
    <w:rsid w:val="00586D61"/>
    <w:rsid w:val="005953D9"/>
    <w:rsid w:val="005E1289"/>
    <w:rsid w:val="005F2D19"/>
    <w:rsid w:val="00610DE2"/>
    <w:rsid w:val="00621459"/>
    <w:rsid w:val="00637FF0"/>
    <w:rsid w:val="006541DF"/>
    <w:rsid w:val="00654D24"/>
    <w:rsid w:val="006565BA"/>
    <w:rsid w:val="006617A2"/>
    <w:rsid w:val="00671C60"/>
    <w:rsid w:val="00677A92"/>
    <w:rsid w:val="006A5AD7"/>
    <w:rsid w:val="006B2075"/>
    <w:rsid w:val="006B5FB9"/>
    <w:rsid w:val="006C7F6C"/>
    <w:rsid w:val="006F072D"/>
    <w:rsid w:val="006F4564"/>
    <w:rsid w:val="00705D5A"/>
    <w:rsid w:val="0071754A"/>
    <w:rsid w:val="0072088B"/>
    <w:rsid w:val="00727109"/>
    <w:rsid w:val="00735855"/>
    <w:rsid w:val="00743807"/>
    <w:rsid w:val="00743E49"/>
    <w:rsid w:val="00747B82"/>
    <w:rsid w:val="00752907"/>
    <w:rsid w:val="00782666"/>
    <w:rsid w:val="0078426C"/>
    <w:rsid w:val="007977A2"/>
    <w:rsid w:val="007A6861"/>
    <w:rsid w:val="007B662D"/>
    <w:rsid w:val="007D4504"/>
    <w:rsid w:val="007E05F0"/>
    <w:rsid w:val="007F3354"/>
    <w:rsid w:val="0081274B"/>
    <w:rsid w:val="00814A61"/>
    <w:rsid w:val="008278AB"/>
    <w:rsid w:val="0084142B"/>
    <w:rsid w:val="008543A4"/>
    <w:rsid w:val="00872BC5"/>
    <w:rsid w:val="00882659"/>
    <w:rsid w:val="008C622C"/>
    <w:rsid w:val="008D1183"/>
    <w:rsid w:val="008D2FFC"/>
    <w:rsid w:val="008D5C7B"/>
    <w:rsid w:val="008F3EF9"/>
    <w:rsid w:val="008F5307"/>
    <w:rsid w:val="008F65CB"/>
    <w:rsid w:val="008F7EFA"/>
    <w:rsid w:val="009215F4"/>
    <w:rsid w:val="0092410E"/>
    <w:rsid w:val="009629EA"/>
    <w:rsid w:val="009804E6"/>
    <w:rsid w:val="00992517"/>
    <w:rsid w:val="00996540"/>
    <w:rsid w:val="009B0EBF"/>
    <w:rsid w:val="009B59BF"/>
    <w:rsid w:val="009C3754"/>
    <w:rsid w:val="009C73AE"/>
    <w:rsid w:val="009D55F0"/>
    <w:rsid w:val="009F22D6"/>
    <w:rsid w:val="00A17C80"/>
    <w:rsid w:val="00A26614"/>
    <w:rsid w:val="00A41645"/>
    <w:rsid w:val="00A43BC4"/>
    <w:rsid w:val="00A62FFC"/>
    <w:rsid w:val="00A733FE"/>
    <w:rsid w:val="00A945CF"/>
    <w:rsid w:val="00A96E93"/>
    <w:rsid w:val="00A978AD"/>
    <w:rsid w:val="00AA6988"/>
    <w:rsid w:val="00AB722B"/>
    <w:rsid w:val="00AB7238"/>
    <w:rsid w:val="00AC1076"/>
    <w:rsid w:val="00B01F3E"/>
    <w:rsid w:val="00B169B4"/>
    <w:rsid w:val="00B51859"/>
    <w:rsid w:val="00B73577"/>
    <w:rsid w:val="00B90CA6"/>
    <w:rsid w:val="00B91A5E"/>
    <w:rsid w:val="00BA7AD2"/>
    <w:rsid w:val="00BA7C83"/>
    <w:rsid w:val="00BC1B10"/>
    <w:rsid w:val="00BD2CBE"/>
    <w:rsid w:val="00BE7CD2"/>
    <w:rsid w:val="00C02092"/>
    <w:rsid w:val="00C1293F"/>
    <w:rsid w:val="00C1736E"/>
    <w:rsid w:val="00C42718"/>
    <w:rsid w:val="00C53610"/>
    <w:rsid w:val="00C91668"/>
    <w:rsid w:val="00CB1473"/>
    <w:rsid w:val="00CB2883"/>
    <w:rsid w:val="00CB44B9"/>
    <w:rsid w:val="00CC434C"/>
    <w:rsid w:val="00CD2EFA"/>
    <w:rsid w:val="00CE54ED"/>
    <w:rsid w:val="00CF271B"/>
    <w:rsid w:val="00D00768"/>
    <w:rsid w:val="00D2744D"/>
    <w:rsid w:val="00D542AC"/>
    <w:rsid w:val="00D55F9C"/>
    <w:rsid w:val="00D727F7"/>
    <w:rsid w:val="00D81C2E"/>
    <w:rsid w:val="00D9523D"/>
    <w:rsid w:val="00D959A2"/>
    <w:rsid w:val="00DA15B9"/>
    <w:rsid w:val="00DA52DA"/>
    <w:rsid w:val="00DE18F1"/>
    <w:rsid w:val="00E050FB"/>
    <w:rsid w:val="00E05F80"/>
    <w:rsid w:val="00E16514"/>
    <w:rsid w:val="00E36F11"/>
    <w:rsid w:val="00E52EEF"/>
    <w:rsid w:val="00E84176"/>
    <w:rsid w:val="00EA63E2"/>
    <w:rsid w:val="00EA7B1B"/>
    <w:rsid w:val="00EB48B8"/>
    <w:rsid w:val="00ED7C3E"/>
    <w:rsid w:val="00EE0A04"/>
    <w:rsid w:val="00EE1A1A"/>
    <w:rsid w:val="00F12077"/>
    <w:rsid w:val="00F4163D"/>
    <w:rsid w:val="00F44F71"/>
    <w:rsid w:val="00F54508"/>
    <w:rsid w:val="00F62EFF"/>
    <w:rsid w:val="00F6449C"/>
    <w:rsid w:val="00F9073B"/>
    <w:rsid w:val="00FC133D"/>
    <w:rsid w:val="00FD21EF"/>
    <w:rsid w:val="00FD3FFF"/>
    <w:rsid w:val="00FD4607"/>
    <w:rsid w:val="00FD7843"/>
    <w:rsid w:val="00FE2388"/>
    <w:rsid w:val="00FE6EDD"/>
    <w:rsid w:val="01485020"/>
    <w:rsid w:val="01CD4D28"/>
    <w:rsid w:val="0984572B"/>
    <w:rsid w:val="333C401A"/>
    <w:rsid w:val="3F3A5772"/>
    <w:rsid w:val="43417F5A"/>
    <w:rsid w:val="610F23B7"/>
    <w:rsid w:val="62C72479"/>
    <w:rsid w:val="63E66ED4"/>
    <w:rsid w:val="7224444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71EC59"/>
  <w15:docId w15:val="{9B118C41-96B2-4BB1-A5D7-E1F5A0715B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pPr>
      <w:spacing w:after="160" w:line="259" w:lineRule="auto"/>
    </w:pPr>
    <w:rPr>
      <w:rFonts w:ascii="Times New Roman" w:hAnsi="Times New Roman"/>
      <w:sz w:val="24"/>
      <w:szCs w:val="22"/>
      <w:lang w:eastAsia="en-US"/>
    </w:rPr>
  </w:style>
  <w:style w:type="paragraph" w:styleId="Naslov1">
    <w:name w:val="heading 1"/>
    <w:basedOn w:val="Navaden"/>
    <w:next w:val="Navaden"/>
    <w:link w:val="Naslov1Znak"/>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Naslov5">
    <w:name w:val="heading 5"/>
    <w:basedOn w:val="Navaden"/>
    <w:next w:val="Navaden"/>
    <w:link w:val="Naslov5Znak"/>
    <w:uiPriority w:val="9"/>
    <w:semiHidden/>
    <w:unhideWhenUsed/>
    <w:qFormat/>
    <w:pPr>
      <w:keepNext/>
      <w:keepLines/>
      <w:spacing w:before="80" w:after="40"/>
      <w:outlineLvl w:val="4"/>
    </w:pPr>
    <w:rPr>
      <w:rFonts w:asciiTheme="minorHAnsi" w:eastAsiaTheme="majorEastAsia" w:hAnsiTheme="minorHAnsi" w:cstheme="majorBidi"/>
      <w:color w:val="0F4761" w:themeColor="accent1" w:themeShade="BF"/>
    </w:rPr>
  </w:style>
  <w:style w:type="paragraph" w:styleId="Naslov6">
    <w:name w:val="heading 6"/>
    <w:basedOn w:val="Navaden"/>
    <w:next w:val="Navaden"/>
    <w:link w:val="Naslov6Znak"/>
    <w:uiPriority w:val="9"/>
    <w:semiHidden/>
    <w:unhideWhenUsed/>
    <w:qFormat/>
    <w:pPr>
      <w:keepNext/>
      <w:keepLines/>
      <w:spacing w:before="40" w:after="0"/>
      <w:outlineLvl w:val="5"/>
    </w:pPr>
    <w:rPr>
      <w:rFonts w:asciiTheme="minorHAnsi" w:eastAsiaTheme="majorEastAsia" w:hAnsiTheme="minorHAnsi" w:cstheme="majorBidi"/>
      <w:i/>
      <w:iCs/>
      <w:color w:val="595959" w:themeColor="text1" w:themeTint="A6"/>
    </w:rPr>
  </w:style>
  <w:style w:type="paragraph" w:styleId="Naslov7">
    <w:name w:val="heading 7"/>
    <w:basedOn w:val="Navaden"/>
    <w:next w:val="Navaden"/>
    <w:link w:val="Naslov7Znak"/>
    <w:uiPriority w:val="9"/>
    <w:semiHidden/>
    <w:unhideWhenUsed/>
    <w:qFormat/>
    <w:pPr>
      <w:keepNext/>
      <w:keepLines/>
      <w:spacing w:before="40" w:after="0"/>
      <w:outlineLvl w:val="6"/>
    </w:pPr>
    <w:rPr>
      <w:rFonts w:asciiTheme="minorHAnsi" w:eastAsiaTheme="majorEastAsia" w:hAnsiTheme="minorHAnsi" w:cstheme="majorBidi"/>
      <w:color w:val="595959" w:themeColor="text1" w:themeTint="A6"/>
    </w:rPr>
  </w:style>
  <w:style w:type="paragraph" w:styleId="Naslov8">
    <w:name w:val="heading 8"/>
    <w:basedOn w:val="Navaden"/>
    <w:next w:val="Navaden"/>
    <w:link w:val="Naslov8Znak"/>
    <w:uiPriority w:val="9"/>
    <w:semiHidden/>
    <w:unhideWhenUsed/>
    <w:qFormat/>
    <w:pPr>
      <w:keepNext/>
      <w:keepLines/>
      <w:spacing w:after="0"/>
      <w:outlineLvl w:val="7"/>
    </w:pPr>
    <w:rPr>
      <w:rFonts w:asciiTheme="minorHAnsi" w:eastAsiaTheme="majorEastAsia" w:hAnsiTheme="minorHAnsi" w:cstheme="majorBidi"/>
      <w:i/>
      <w:iCs/>
      <w:color w:val="262626" w:themeColor="text1" w:themeTint="D9"/>
    </w:rPr>
  </w:style>
  <w:style w:type="paragraph" w:styleId="Naslov9">
    <w:name w:val="heading 9"/>
    <w:basedOn w:val="Navaden"/>
    <w:next w:val="Navaden"/>
    <w:link w:val="Naslov9Znak"/>
    <w:uiPriority w:val="9"/>
    <w:semiHidden/>
    <w:unhideWhenUsed/>
    <w:qFormat/>
    <w:pPr>
      <w:keepNext/>
      <w:keepLines/>
      <w:spacing w:after="0"/>
      <w:outlineLvl w:val="8"/>
    </w:pPr>
    <w:rPr>
      <w:rFonts w:asciiTheme="minorHAnsi" w:eastAsiaTheme="majorEastAsia" w:hAnsiTheme="minorHAnsi" w:cstheme="majorBidi"/>
      <w:color w:val="262626" w:themeColor="text1" w:themeTint="D9"/>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Besedilooblaka">
    <w:name w:val="Balloon Text"/>
    <w:basedOn w:val="Navaden"/>
    <w:link w:val="BesedilooblakaZnak"/>
    <w:uiPriority w:val="99"/>
    <w:semiHidden/>
    <w:unhideWhenUsed/>
    <w:qFormat/>
    <w:pPr>
      <w:spacing w:after="0" w:line="240" w:lineRule="auto"/>
    </w:pPr>
    <w:rPr>
      <w:rFonts w:ascii="Tahoma" w:hAnsi="Tahoma" w:cs="Tahoma"/>
      <w:sz w:val="16"/>
      <w:szCs w:val="16"/>
    </w:rPr>
  </w:style>
  <w:style w:type="paragraph" w:styleId="Noga">
    <w:name w:val="footer"/>
    <w:basedOn w:val="Navaden"/>
    <w:link w:val="NogaZnak"/>
    <w:uiPriority w:val="99"/>
    <w:unhideWhenUsed/>
    <w:qFormat/>
    <w:pPr>
      <w:tabs>
        <w:tab w:val="center" w:pos="4536"/>
        <w:tab w:val="right" w:pos="9072"/>
      </w:tabs>
      <w:spacing w:after="0" w:line="240" w:lineRule="auto"/>
    </w:pPr>
  </w:style>
  <w:style w:type="paragraph" w:styleId="Glava">
    <w:name w:val="header"/>
    <w:basedOn w:val="Navaden"/>
    <w:link w:val="GlavaZnak"/>
    <w:uiPriority w:val="99"/>
    <w:unhideWhenUsed/>
    <w:qFormat/>
    <w:pPr>
      <w:tabs>
        <w:tab w:val="center" w:pos="4536"/>
        <w:tab w:val="right" w:pos="9072"/>
      </w:tabs>
      <w:spacing w:after="0" w:line="240" w:lineRule="auto"/>
    </w:pPr>
  </w:style>
  <w:style w:type="paragraph" w:styleId="Navadensplet">
    <w:name w:val="Normal (Web)"/>
    <w:basedOn w:val="Navaden"/>
    <w:uiPriority w:val="99"/>
    <w:unhideWhenUsed/>
    <w:qFormat/>
    <w:pPr>
      <w:spacing w:before="100" w:beforeAutospacing="1" w:after="100" w:afterAutospacing="1" w:line="240" w:lineRule="auto"/>
    </w:pPr>
    <w:rPr>
      <w:rFonts w:eastAsia="Times New Roman" w:cs="Times New Roman"/>
      <w:szCs w:val="24"/>
      <w:lang w:val="en-US"/>
    </w:rPr>
  </w:style>
  <w:style w:type="character" w:styleId="Krepko">
    <w:name w:val="Strong"/>
    <w:basedOn w:val="Privzetapisavaodstavka"/>
    <w:uiPriority w:val="22"/>
    <w:qFormat/>
    <w:rPr>
      <w:b/>
      <w:bCs/>
    </w:rPr>
  </w:style>
  <w:style w:type="paragraph" w:styleId="Podnaslov">
    <w:name w:val="Subtitle"/>
    <w:basedOn w:val="Navaden"/>
    <w:next w:val="Navaden"/>
    <w:link w:val="PodnaslovZnak"/>
    <w:uiPriority w:val="11"/>
    <w:qFormat/>
    <w:rPr>
      <w:rFonts w:asciiTheme="minorHAnsi" w:eastAsiaTheme="majorEastAsia" w:hAnsiTheme="minorHAnsi" w:cstheme="majorBidi"/>
      <w:color w:val="595959" w:themeColor="text1" w:themeTint="A6"/>
      <w:spacing w:val="15"/>
      <w:sz w:val="28"/>
      <w:szCs w:val="28"/>
    </w:rPr>
  </w:style>
  <w:style w:type="paragraph" w:styleId="Naslov">
    <w:name w:val="Title"/>
    <w:basedOn w:val="Navaden"/>
    <w:next w:val="Navaden"/>
    <w:link w:val="NaslovZnak"/>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1Znak">
    <w:name w:val="Naslov 1 Znak"/>
    <w:basedOn w:val="Privzetapisavaodstavka"/>
    <w:link w:val="Naslov1"/>
    <w:uiPriority w:val="9"/>
    <w:qFormat/>
    <w:rPr>
      <w:rFonts w:asciiTheme="majorHAnsi" w:eastAsiaTheme="majorEastAsia" w:hAnsiTheme="majorHAnsi" w:cstheme="majorBidi"/>
      <w:color w:val="0F4761" w:themeColor="accent1" w:themeShade="BF"/>
      <w:kern w:val="0"/>
      <w:sz w:val="40"/>
      <w:szCs w:val="40"/>
    </w:rPr>
  </w:style>
  <w:style w:type="character" w:customStyle="1" w:styleId="Naslov2Znak">
    <w:name w:val="Naslov 2 Znak"/>
    <w:basedOn w:val="Privzetapisavaodstavka"/>
    <w:link w:val="Naslov2"/>
    <w:uiPriority w:val="9"/>
    <w:semiHidden/>
    <w:qFormat/>
    <w:rPr>
      <w:rFonts w:asciiTheme="majorHAnsi" w:eastAsiaTheme="majorEastAsia" w:hAnsiTheme="majorHAnsi" w:cstheme="majorBidi"/>
      <w:color w:val="0F4761" w:themeColor="accent1" w:themeShade="BF"/>
      <w:kern w:val="0"/>
      <w:sz w:val="32"/>
      <w:szCs w:val="32"/>
    </w:rPr>
  </w:style>
  <w:style w:type="character" w:customStyle="1" w:styleId="Naslov3Znak">
    <w:name w:val="Naslov 3 Znak"/>
    <w:basedOn w:val="Privzetapisavaodstavka"/>
    <w:link w:val="Naslov3"/>
    <w:uiPriority w:val="9"/>
    <w:semiHidden/>
    <w:qFormat/>
    <w:rPr>
      <w:rFonts w:eastAsiaTheme="majorEastAsia" w:cstheme="majorBidi"/>
      <w:color w:val="0F4761" w:themeColor="accent1" w:themeShade="BF"/>
      <w:kern w:val="0"/>
      <w:sz w:val="28"/>
      <w:szCs w:val="28"/>
    </w:rPr>
  </w:style>
  <w:style w:type="character" w:customStyle="1" w:styleId="Naslov4Znak">
    <w:name w:val="Naslov 4 Znak"/>
    <w:basedOn w:val="Privzetapisavaodstavka"/>
    <w:link w:val="Naslov4"/>
    <w:uiPriority w:val="9"/>
    <w:semiHidden/>
    <w:qFormat/>
    <w:rPr>
      <w:rFonts w:eastAsiaTheme="majorEastAsia" w:cstheme="majorBidi"/>
      <w:i/>
      <w:iCs/>
      <w:color w:val="0F4761" w:themeColor="accent1" w:themeShade="BF"/>
      <w:kern w:val="0"/>
      <w:sz w:val="24"/>
    </w:rPr>
  </w:style>
  <w:style w:type="character" w:customStyle="1" w:styleId="Naslov5Znak">
    <w:name w:val="Naslov 5 Znak"/>
    <w:basedOn w:val="Privzetapisavaodstavka"/>
    <w:link w:val="Naslov5"/>
    <w:uiPriority w:val="9"/>
    <w:semiHidden/>
    <w:qFormat/>
    <w:rPr>
      <w:rFonts w:eastAsiaTheme="majorEastAsia" w:cstheme="majorBidi"/>
      <w:color w:val="0F4761" w:themeColor="accent1" w:themeShade="BF"/>
      <w:kern w:val="0"/>
      <w:sz w:val="24"/>
    </w:rPr>
  </w:style>
  <w:style w:type="character" w:customStyle="1" w:styleId="Naslov6Znak">
    <w:name w:val="Naslov 6 Znak"/>
    <w:basedOn w:val="Privzetapisavaodstavka"/>
    <w:link w:val="Naslov6"/>
    <w:uiPriority w:val="9"/>
    <w:semiHidden/>
    <w:qFormat/>
    <w:rPr>
      <w:rFonts w:eastAsiaTheme="majorEastAsia" w:cstheme="majorBidi"/>
      <w:i/>
      <w:iCs/>
      <w:color w:val="595959" w:themeColor="text1" w:themeTint="A6"/>
      <w:kern w:val="0"/>
      <w:sz w:val="24"/>
    </w:rPr>
  </w:style>
  <w:style w:type="character" w:customStyle="1" w:styleId="Naslov7Znak">
    <w:name w:val="Naslov 7 Znak"/>
    <w:basedOn w:val="Privzetapisavaodstavka"/>
    <w:link w:val="Naslov7"/>
    <w:uiPriority w:val="9"/>
    <w:semiHidden/>
    <w:qFormat/>
    <w:rPr>
      <w:rFonts w:eastAsiaTheme="majorEastAsia" w:cstheme="majorBidi"/>
      <w:color w:val="595959" w:themeColor="text1" w:themeTint="A6"/>
      <w:kern w:val="0"/>
      <w:sz w:val="24"/>
    </w:rPr>
  </w:style>
  <w:style w:type="character" w:customStyle="1" w:styleId="Naslov8Znak">
    <w:name w:val="Naslov 8 Znak"/>
    <w:basedOn w:val="Privzetapisavaodstavka"/>
    <w:link w:val="Naslov8"/>
    <w:uiPriority w:val="9"/>
    <w:semiHidden/>
    <w:qFormat/>
    <w:rPr>
      <w:rFonts w:eastAsiaTheme="majorEastAsia" w:cstheme="majorBidi"/>
      <w:i/>
      <w:iCs/>
      <w:color w:val="262626" w:themeColor="text1" w:themeTint="D9"/>
      <w:kern w:val="0"/>
      <w:sz w:val="24"/>
    </w:rPr>
  </w:style>
  <w:style w:type="character" w:customStyle="1" w:styleId="Naslov9Znak">
    <w:name w:val="Naslov 9 Znak"/>
    <w:basedOn w:val="Privzetapisavaodstavka"/>
    <w:link w:val="Naslov9"/>
    <w:uiPriority w:val="9"/>
    <w:semiHidden/>
    <w:qFormat/>
    <w:rPr>
      <w:rFonts w:eastAsiaTheme="majorEastAsia" w:cstheme="majorBidi"/>
      <w:color w:val="262626" w:themeColor="text1" w:themeTint="D9"/>
      <w:kern w:val="0"/>
      <w:sz w:val="24"/>
    </w:rPr>
  </w:style>
  <w:style w:type="character" w:customStyle="1" w:styleId="NaslovZnak">
    <w:name w:val="Naslov Znak"/>
    <w:basedOn w:val="Privzetapisavaodstavka"/>
    <w:link w:val="Naslov"/>
    <w:uiPriority w:val="10"/>
    <w:qFormat/>
    <w:rPr>
      <w:rFonts w:asciiTheme="majorHAnsi" w:eastAsiaTheme="majorEastAsia" w:hAnsiTheme="majorHAnsi" w:cstheme="majorBidi"/>
      <w:spacing w:val="-10"/>
      <w:kern w:val="28"/>
      <w:sz w:val="56"/>
      <w:szCs w:val="56"/>
    </w:rPr>
  </w:style>
  <w:style w:type="character" w:customStyle="1" w:styleId="PodnaslovZnak">
    <w:name w:val="Podnaslov Znak"/>
    <w:basedOn w:val="Privzetapisavaodstavka"/>
    <w:link w:val="Podnaslov"/>
    <w:uiPriority w:val="11"/>
    <w:qFormat/>
    <w:rPr>
      <w:rFonts w:eastAsiaTheme="majorEastAsia" w:cstheme="majorBidi"/>
      <w:color w:val="595959" w:themeColor="text1" w:themeTint="A6"/>
      <w:spacing w:val="15"/>
      <w:kern w:val="0"/>
      <w:sz w:val="28"/>
      <w:szCs w:val="28"/>
    </w:rPr>
  </w:style>
  <w:style w:type="paragraph" w:styleId="Citat">
    <w:name w:val="Quote"/>
    <w:basedOn w:val="Navaden"/>
    <w:next w:val="Navaden"/>
    <w:link w:val="CitatZnak"/>
    <w:uiPriority w:val="29"/>
    <w:qFormat/>
    <w:pPr>
      <w:spacing w:before="160"/>
      <w:jc w:val="center"/>
    </w:pPr>
    <w:rPr>
      <w:i/>
      <w:iCs/>
      <w:color w:val="404040" w:themeColor="text1" w:themeTint="BF"/>
    </w:rPr>
  </w:style>
  <w:style w:type="character" w:customStyle="1" w:styleId="CitatZnak">
    <w:name w:val="Citat Znak"/>
    <w:basedOn w:val="Privzetapisavaodstavka"/>
    <w:link w:val="Citat"/>
    <w:uiPriority w:val="29"/>
    <w:qFormat/>
    <w:rPr>
      <w:rFonts w:ascii="Times New Roman" w:hAnsi="Times New Roman"/>
      <w:i/>
      <w:iCs/>
      <w:color w:val="404040" w:themeColor="text1" w:themeTint="BF"/>
      <w:kern w:val="0"/>
      <w:sz w:val="24"/>
    </w:rPr>
  </w:style>
  <w:style w:type="paragraph" w:styleId="Odstavekseznama">
    <w:name w:val="List Paragraph"/>
    <w:basedOn w:val="Navaden"/>
    <w:uiPriority w:val="34"/>
    <w:qFormat/>
    <w:pPr>
      <w:ind w:left="720"/>
      <w:contextualSpacing/>
    </w:pPr>
  </w:style>
  <w:style w:type="character" w:customStyle="1" w:styleId="Enfasiintensa1">
    <w:name w:val="Enfasi intensa1"/>
    <w:basedOn w:val="Privzetapisavaodstavka"/>
    <w:uiPriority w:val="21"/>
    <w:qFormat/>
    <w:rPr>
      <w:i/>
      <w:iCs/>
      <w:color w:val="0F4761" w:themeColor="accent1" w:themeShade="BF"/>
    </w:rPr>
  </w:style>
  <w:style w:type="paragraph" w:styleId="Intenzivencitat">
    <w:name w:val="Intense Quote"/>
    <w:basedOn w:val="Navaden"/>
    <w:next w:val="Navaden"/>
    <w:link w:val="IntenzivencitatZnak"/>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qFormat/>
    <w:rPr>
      <w:rFonts w:ascii="Times New Roman" w:hAnsi="Times New Roman"/>
      <w:i/>
      <w:iCs/>
      <w:color w:val="0F4761" w:themeColor="accent1" w:themeShade="BF"/>
      <w:kern w:val="0"/>
      <w:sz w:val="24"/>
    </w:rPr>
  </w:style>
  <w:style w:type="character" w:customStyle="1" w:styleId="Riferimentointenso1">
    <w:name w:val="Riferimento intenso1"/>
    <w:basedOn w:val="Privzetapisavaodstavka"/>
    <w:uiPriority w:val="32"/>
    <w:qFormat/>
    <w:rPr>
      <w:b/>
      <w:bCs/>
      <w:smallCaps/>
      <w:color w:val="0F4761" w:themeColor="accent1" w:themeShade="BF"/>
      <w:spacing w:val="5"/>
    </w:rPr>
  </w:style>
  <w:style w:type="character" w:customStyle="1" w:styleId="GlavaZnak">
    <w:name w:val="Glava Znak"/>
    <w:basedOn w:val="Privzetapisavaodstavka"/>
    <w:link w:val="Glava"/>
    <w:uiPriority w:val="99"/>
    <w:qFormat/>
    <w:rPr>
      <w:rFonts w:ascii="Times New Roman" w:hAnsi="Times New Roman"/>
      <w:kern w:val="0"/>
      <w:sz w:val="24"/>
    </w:rPr>
  </w:style>
  <w:style w:type="character" w:customStyle="1" w:styleId="NogaZnak">
    <w:name w:val="Noga Znak"/>
    <w:basedOn w:val="Privzetapisavaodstavka"/>
    <w:link w:val="Noga"/>
    <w:uiPriority w:val="99"/>
    <w:qFormat/>
    <w:rPr>
      <w:rFonts w:ascii="Times New Roman" w:hAnsi="Times New Roman"/>
      <w:kern w:val="0"/>
      <w:sz w:val="24"/>
    </w:rPr>
  </w:style>
  <w:style w:type="character" w:customStyle="1" w:styleId="BesedilooblakaZnak">
    <w:name w:val="Besedilo oblačka Znak"/>
    <w:basedOn w:val="Privzetapisavaodstavka"/>
    <w:link w:val="Besedilooblaka"/>
    <w:uiPriority w:val="99"/>
    <w:semiHidden/>
    <w:qFormat/>
    <w:rPr>
      <w:rFonts w:ascii="Tahoma" w:hAnsi="Tahoma" w:cs="Tahoma"/>
      <w:kern w:val="0"/>
      <w:sz w:val="16"/>
      <w:szCs w:val="16"/>
    </w:rPr>
  </w:style>
  <w:style w:type="character" w:customStyle="1" w:styleId="ams">
    <w:name w:val="ams"/>
    <w:basedOn w:val="Privzetapisavaodstavka"/>
    <w:qFormat/>
  </w:style>
  <w:style w:type="character" w:styleId="Hiperpovezava">
    <w:name w:val="Hyperlink"/>
    <w:basedOn w:val="Privzetapisavaodstavka"/>
    <w:uiPriority w:val="99"/>
    <w:unhideWhenUsed/>
    <w:rsid w:val="00047A46"/>
    <w:rPr>
      <w:color w:val="467886" w:themeColor="hyperlink"/>
      <w:u w:val="single"/>
    </w:rPr>
  </w:style>
  <w:style w:type="character" w:styleId="Nerazreenaomemba">
    <w:name w:val="Unresolved Mention"/>
    <w:basedOn w:val="Privzetapisavaodstavka"/>
    <w:uiPriority w:val="99"/>
    <w:semiHidden/>
    <w:unhideWhenUsed/>
    <w:rsid w:val="00047A46"/>
    <w:rPr>
      <w:color w:val="605E5C"/>
      <w:shd w:val="clear" w:color="auto" w:fill="E1DFDD"/>
    </w:rPr>
  </w:style>
  <w:style w:type="paragraph" w:styleId="Revizija">
    <w:name w:val="Revision"/>
    <w:hidden/>
    <w:uiPriority w:val="99"/>
    <w:unhideWhenUsed/>
    <w:rsid w:val="002B0FD7"/>
    <w:rPr>
      <w:rFonts w:ascii="Times New Roman" w:hAnsi="Times New Roman"/>
      <w:sz w:val="24"/>
      <w:szCs w:val="22"/>
      <w:lang w:eastAsia="en-US"/>
    </w:rPr>
  </w:style>
  <w:style w:type="paragraph" w:styleId="Sprotnaopomba-besedilo">
    <w:name w:val="footnote text"/>
    <w:basedOn w:val="Navaden"/>
    <w:link w:val="Sprotnaopomba-besediloZnak"/>
    <w:uiPriority w:val="99"/>
    <w:semiHidden/>
    <w:unhideWhenUsed/>
    <w:rsid w:val="008C622C"/>
    <w:pPr>
      <w:spacing w:after="0" w:line="240" w:lineRule="auto"/>
    </w:pPr>
    <w:rPr>
      <w:rFonts w:asciiTheme="minorHAnsi" w:hAnsiTheme="minorHAnsi"/>
      <w:kern w:val="2"/>
      <w:sz w:val="20"/>
      <w:szCs w:val="20"/>
      <w:lang w:val="de-DE"/>
      <w14:ligatures w14:val="standardContextual"/>
    </w:rPr>
  </w:style>
  <w:style w:type="character" w:customStyle="1" w:styleId="Sprotnaopomba-besediloZnak">
    <w:name w:val="Sprotna opomba - besedilo Znak"/>
    <w:basedOn w:val="Privzetapisavaodstavka"/>
    <w:link w:val="Sprotnaopomba-besedilo"/>
    <w:uiPriority w:val="99"/>
    <w:semiHidden/>
    <w:rsid w:val="008C622C"/>
    <w:rPr>
      <w:kern w:val="2"/>
      <w:lang w:val="de-DE" w:eastAsia="en-US"/>
      <w14:ligatures w14:val="standardContextual"/>
    </w:rPr>
  </w:style>
  <w:style w:type="character" w:styleId="Sprotnaopomba-sklic">
    <w:name w:val="footnote reference"/>
    <w:basedOn w:val="Privzetapisavaodstavka"/>
    <w:uiPriority w:val="99"/>
    <w:semiHidden/>
    <w:unhideWhenUsed/>
    <w:rsid w:val="008C622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177</TotalTime>
  <Pages>9</Pages>
  <Words>2985</Words>
  <Characters>17019</Characters>
  <Application>Microsoft Office Word</Application>
  <DocSecurity>0</DocSecurity>
  <Lines>141</Lines>
  <Paragraphs>39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19965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E-čebelar - ČZS</dc:creator>
  <cp:lastModifiedBy>Urška Ratajc - ČZS</cp:lastModifiedBy>
  <cp:revision>40</cp:revision>
  <dcterms:created xsi:type="dcterms:W3CDTF">2025-12-17T07:17:00Z</dcterms:created>
  <dcterms:modified xsi:type="dcterms:W3CDTF">2026-10-19T05:33:00Z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1033-12.2.0.22549</vt:lpwstr>
  </property>
  <property fmtid="{D5CDD505-2E9C-101B-9397-08002B2CF9AE}" pid="3" name="ICV">
    <vt:lpwstr>CB58A6F535FB48C2B74540A3FBE69FCF_13</vt:lpwstr>
  </property>
</Properties>
</file>