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E9FCDB" w14:textId="77777777" w:rsidR="00442133" w:rsidRDefault="00442133" w:rsidP="003D5386">
      <w:pPr>
        <w:jc w:val="both"/>
      </w:pPr>
    </w:p>
    <w:p w14:paraId="7E964841" w14:textId="7D616414" w:rsidR="00442133" w:rsidRDefault="003D5386" w:rsidP="003D5386">
      <w:pPr>
        <w:ind w:left="4956"/>
        <w:jc w:val="both"/>
        <w:rPr>
          <w:sz w:val="22"/>
          <w:lang w:val="sr-Latn-RS"/>
        </w:rPr>
      </w:pPr>
      <w:r>
        <w:rPr>
          <w:sz w:val="22"/>
        </w:rPr>
        <w:t xml:space="preserve">         </w:t>
      </w:r>
      <w:r w:rsidR="009F22D6">
        <w:rPr>
          <w:sz w:val="22"/>
        </w:rPr>
        <w:t xml:space="preserve"> </w:t>
      </w:r>
      <w:r>
        <w:rPr>
          <w:sz w:val="22"/>
        </w:rPr>
        <w:t xml:space="preserve">  Brdo pri Lukovici, </w:t>
      </w:r>
      <w:r w:rsidR="00643E82">
        <w:rPr>
          <w:sz w:val="22"/>
        </w:rPr>
        <w:t>2</w:t>
      </w:r>
      <w:r w:rsidR="009B4A3B">
        <w:rPr>
          <w:sz w:val="22"/>
        </w:rPr>
        <w:t>9</w:t>
      </w:r>
      <w:r w:rsidR="009F22D6">
        <w:rPr>
          <w:sz w:val="22"/>
        </w:rPr>
        <w:t xml:space="preserve">. </w:t>
      </w:r>
      <w:r w:rsidR="00643E82">
        <w:rPr>
          <w:sz w:val="22"/>
        </w:rPr>
        <w:t>July</w:t>
      </w:r>
      <w:r w:rsidR="00047A46">
        <w:rPr>
          <w:sz w:val="22"/>
        </w:rPr>
        <w:t xml:space="preserve"> </w:t>
      </w:r>
      <w:r>
        <w:rPr>
          <w:sz w:val="22"/>
        </w:rPr>
        <w:t>202</w:t>
      </w:r>
      <w:r w:rsidR="00047A46">
        <w:rPr>
          <w:sz w:val="22"/>
        </w:rPr>
        <w:t>6</w:t>
      </w:r>
    </w:p>
    <w:p w14:paraId="665ED8A0" w14:textId="77777777" w:rsidR="00442133" w:rsidRDefault="00442133" w:rsidP="003D5386">
      <w:pPr>
        <w:jc w:val="both"/>
        <w:rPr>
          <w:b/>
          <w:bCs/>
        </w:rPr>
      </w:pPr>
    </w:p>
    <w:p w14:paraId="62B29408" w14:textId="637A5C5D" w:rsidR="009B4A3B" w:rsidRPr="009B4A3B" w:rsidRDefault="00631FE0" w:rsidP="009B4A3B">
      <w:pPr>
        <w:rPr>
          <w:b/>
          <w:bCs/>
          <w:szCs w:val="24"/>
        </w:rPr>
      </w:pPr>
      <w:r>
        <w:rPr>
          <w:b/>
          <w:bCs/>
          <w:szCs w:val="24"/>
        </w:rPr>
        <w:t xml:space="preserve">REPORT FROM SLOVENIA: </w:t>
      </w:r>
      <w:r w:rsidRPr="009B4A3B">
        <w:rPr>
          <w:b/>
          <w:bCs/>
          <w:szCs w:val="24"/>
        </w:rPr>
        <w:t xml:space="preserve">IN ACCORDANCE WITH THE NEW DIRECTIVE, ONLY 1.79% OF HONEY BLENDS IN </w:t>
      </w:r>
      <w:r>
        <w:rPr>
          <w:b/>
          <w:bCs/>
          <w:szCs w:val="24"/>
        </w:rPr>
        <w:t xml:space="preserve">SLOVENIAN </w:t>
      </w:r>
      <w:r w:rsidRPr="009B4A3B">
        <w:rPr>
          <w:b/>
          <w:bCs/>
          <w:szCs w:val="24"/>
        </w:rPr>
        <w:t>STORES ARE LABELED – GO TO A LOCAL BEEKEEPER!</w:t>
      </w:r>
    </w:p>
    <w:p w14:paraId="77E5D9CF" w14:textId="77777777" w:rsidR="009B4A3B" w:rsidRPr="009B4A3B" w:rsidRDefault="009B4A3B" w:rsidP="009B4A3B">
      <w:pPr>
        <w:rPr>
          <w:szCs w:val="24"/>
        </w:rPr>
      </w:pPr>
      <w:r w:rsidRPr="009B4A3B">
        <w:rPr>
          <w:szCs w:val="24"/>
        </w:rPr>
        <w:t xml:space="preserve">A month and a half ago, on June 14, 2026, the </w:t>
      </w:r>
      <w:r w:rsidRPr="009B4A3B">
        <w:rPr>
          <w:i/>
          <w:iCs/>
          <w:szCs w:val="24"/>
        </w:rPr>
        <w:t>Rules on the Quality and Labeling of Honey</w:t>
      </w:r>
      <w:r w:rsidRPr="009B4A3B">
        <w:rPr>
          <w:szCs w:val="24"/>
        </w:rPr>
        <w:t xml:space="preserve"> came into force. The key change incorporates Directive (EU) 2024/1438, which requires more precise origin labeling for honey blends. Instead of the old, vague label </w:t>
      </w:r>
      <w:r w:rsidRPr="009B4A3B">
        <w:rPr>
          <w:i/>
          <w:iCs/>
          <w:szCs w:val="24"/>
        </w:rPr>
        <w:t>"blend of EU and non-EU honey,"</w:t>
      </w:r>
      <w:r w:rsidRPr="009B4A3B">
        <w:rPr>
          <w:szCs w:val="24"/>
        </w:rPr>
        <w:t xml:space="preserve"> packers must now state all countries of origin alongside their corresponding percentages in descending order in the product's primary field of vision.</w:t>
      </w:r>
    </w:p>
    <w:p w14:paraId="47E1D169" w14:textId="00EDCC14" w:rsidR="009B4A3B" w:rsidRPr="009B4A3B" w:rsidRDefault="009B4A3B" w:rsidP="009B4A3B">
      <w:pPr>
        <w:rPr>
          <w:szCs w:val="24"/>
        </w:rPr>
      </w:pPr>
      <w:r w:rsidRPr="009B4A3B">
        <w:rPr>
          <w:szCs w:val="24"/>
        </w:rPr>
        <w:t>Because the Directive includes a safeguard</w:t>
      </w:r>
      <w:r>
        <w:rPr>
          <w:szCs w:val="24"/>
        </w:rPr>
        <w:t xml:space="preserve"> mechanism</w:t>
      </w:r>
      <w:r w:rsidRPr="009B4A3B">
        <w:rPr>
          <w:szCs w:val="24"/>
        </w:rPr>
        <w:t xml:space="preserve"> allowing packers to sell off stocks placed on the market or labeled under the old rules (before June 14, 2026), the situation across </w:t>
      </w:r>
      <w:r>
        <w:rPr>
          <w:szCs w:val="24"/>
        </w:rPr>
        <w:t>Slovenia's</w:t>
      </w:r>
      <w:r w:rsidRPr="009B4A3B">
        <w:rPr>
          <w:szCs w:val="24"/>
        </w:rPr>
        <w:t xml:space="preserve"> six largest retailers remains virtually unchanged. Out of 56 honey blend products counted on store shelves, only one product was labeled in accordance with the new rules—found in a Hofer d.o.o. store. Four products were incompletely labeled, displaying only some countries of origin without their respective percentages. The remaining 51 products still carried the general label </w:t>
      </w:r>
      <w:r w:rsidRPr="009B4A3B">
        <w:rPr>
          <w:i/>
          <w:iCs/>
          <w:szCs w:val="24"/>
        </w:rPr>
        <w:t>"blend of EU honey"</w:t>
      </w:r>
      <w:r w:rsidRPr="009B4A3B">
        <w:rPr>
          <w:szCs w:val="24"/>
        </w:rPr>
        <w:t xml:space="preserve"> or </w:t>
      </w:r>
      <w:r w:rsidRPr="009B4A3B">
        <w:rPr>
          <w:i/>
          <w:iCs/>
          <w:szCs w:val="24"/>
        </w:rPr>
        <w:t>"blend of EU and non-EU honey."</w:t>
      </w:r>
    </w:p>
    <w:p w14:paraId="3D2B82AF" w14:textId="51121FDB" w:rsidR="009B4A3B" w:rsidRPr="009B4A3B" w:rsidRDefault="009B4A3B" w:rsidP="009B4A3B">
      <w:pPr>
        <w:rPr>
          <w:szCs w:val="24"/>
        </w:rPr>
      </w:pPr>
      <w:r w:rsidRPr="009B4A3B">
        <w:rPr>
          <w:szCs w:val="24"/>
        </w:rPr>
        <w:t>This review confirms t</w:t>
      </w:r>
      <w:r w:rsidRPr="009B4A3B">
        <w:t xml:space="preserve">hat packers intend to fully utilize the transitional period. Even though Directive (EU) 2024/1438 was adopted </w:t>
      </w:r>
      <w:r>
        <w:t xml:space="preserve">way </w:t>
      </w:r>
      <w:r w:rsidRPr="009B4A3B">
        <w:t xml:space="preserve">back </w:t>
      </w:r>
      <w:r>
        <w:t>in</w:t>
      </w:r>
      <w:r w:rsidRPr="009B4A3B">
        <w:t xml:space="preserve"> May 14, 2024, consumers still rarely encounter the new labels on store</w:t>
      </w:r>
      <w:r w:rsidRPr="009B4A3B">
        <w:rPr>
          <w:szCs w:val="24"/>
        </w:rPr>
        <w:t xml:space="preserve"> shelves more than two years later.</w:t>
      </w:r>
    </w:p>
    <w:p w14:paraId="49414FBC" w14:textId="022A4525" w:rsidR="009B4A3B" w:rsidRDefault="009B4A3B" w:rsidP="009B4A3B">
      <w:pPr>
        <w:rPr>
          <w:szCs w:val="24"/>
        </w:rPr>
      </w:pPr>
      <w:r w:rsidRPr="009B4A3B">
        <w:rPr>
          <w:szCs w:val="24"/>
        </w:rPr>
        <w:t>Nevertheless, options do exist</w:t>
      </w:r>
      <w:r>
        <w:rPr>
          <w:szCs w:val="24"/>
        </w:rPr>
        <w:t xml:space="preserve"> in Slovenia</w:t>
      </w:r>
      <w:r w:rsidRPr="009B4A3B">
        <w:rPr>
          <w:szCs w:val="24"/>
        </w:rPr>
        <w:t xml:space="preserve">: alongside the 56 honey blends from various countries, 36 products of Slovenian origin were also </w:t>
      </w:r>
      <w:r>
        <w:rPr>
          <w:szCs w:val="24"/>
        </w:rPr>
        <w:t>observed</w:t>
      </w:r>
      <w:r w:rsidRPr="009B4A3B">
        <w:rPr>
          <w:szCs w:val="24"/>
        </w:rPr>
        <w:t xml:space="preserve">. Furthermore, consumers can always purchase bee products directly from local Slovenian beekeepers. To find local suppliers, consumers can </w:t>
      </w:r>
      <w:r>
        <w:rPr>
          <w:szCs w:val="24"/>
        </w:rPr>
        <w:t xml:space="preserve">also </w:t>
      </w:r>
      <w:r w:rsidRPr="009B4A3B">
        <w:rPr>
          <w:szCs w:val="24"/>
        </w:rPr>
        <w:t xml:space="preserve">use the </w:t>
      </w:r>
      <w:r w:rsidRPr="009B4A3B">
        <w:rPr>
          <w:i/>
          <w:iCs/>
          <w:szCs w:val="24"/>
        </w:rPr>
        <w:t xml:space="preserve">Map of Active </w:t>
      </w:r>
      <w:r>
        <w:rPr>
          <w:i/>
          <w:iCs/>
          <w:szCs w:val="24"/>
        </w:rPr>
        <w:t>Producers</w:t>
      </w:r>
      <w:r w:rsidRPr="009B4A3B">
        <w:rPr>
          <w:i/>
          <w:iCs/>
          <w:szCs w:val="24"/>
        </w:rPr>
        <w:t xml:space="preserve"> of Slovenian Honey with Protected Geographical Indication</w:t>
      </w:r>
      <w:r>
        <w:rPr>
          <w:i/>
          <w:iCs/>
          <w:szCs w:val="24"/>
        </w:rPr>
        <w:t xml:space="preserve"> (Slovenski med z zaščiteno geografsko označbo)</w:t>
      </w:r>
      <w:r w:rsidRPr="009B4A3B">
        <w:rPr>
          <w:szCs w:val="24"/>
        </w:rPr>
        <w:t xml:space="preserve">, accessible </w:t>
      </w:r>
      <w:r>
        <w:rPr>
          <w:szCs w:val="24"/>
        </w:rPr>
        <w:t xml:space="preserve">here: </w:t>
      </w:r>
      <w:hyperlink r:id="rId7" w:history="1">
        <w:r w:rsidRPr="0070140F">
          <w:rPr>
            <w:rStyle w:val="Hyperlink"/>
            <w:szCs w:val="24"/>
          </w:rPr>
          <w:t>https://www.okusi-med.eu/zemljevid-smgo</w:t>
        </w:r>
      </w:hyperlink>
    </w:p>
    <w:p w14:paraId="0762705A" w14:textId="5DE09311" w:rsidR="009B4A3B" w:rsidRDefault="009B4A3B" w:rsidP="009B4A3B">
      <w:pPr>
        <w:rPr>
          <w:szCs w:val="24"/>
        </w:rPr>
      </w:pPr>
      <w:r>
        <w:rPr>
          <w:szCs w:val="24"/>
        </w:rPr>
        <w:t xml:space="preserve">Slovenian Beekeeper's Association and the European Beekeeping Association urge other countries to also actively inspect the current situation on the market. It is absolutely key for the consumer to know where </w:t>
      </w:r>
      <w:r w:rsidR="00015406">
        <w:rPr>
          <w:szCs w:val="24"/>
        </w:rPr>
        <w:t>honey comes from!</w:t>
      </w:r>
      <w:r>
        <w:rPr>
          <w:szCs w:val="24"/>
        </w:rPr>
        <w:t xml:space="preserve"> </w:t>
      </w:r>
    </w:p>
    <w:p w14:paraId="3EB7C597" w14:textId="77777777" w:rsidR="00643E82" w:rsidRPr="0039621E" w:rsidRDefault="00643E82" w:rsidP="00643E82"/>
    <w:p w14:paraId="5FC0E441" w14:textId="078FFBE9" w:rsidR="00B01F3E" w:rsidRDefault="00B01F3E" w:rsidP="00B01F3E">
      <w:r w:rsidRPr="0039621E">
        <w:t xml:space="preserve">Boštjan Noč, </w:t>
      </w:r>
      <w:r w:rsidR="00C1736E">
        <w:t>President of the European Beekeeping Association</w:t>
      </w:r>
      <w:r w:rsidR="009B4A3B">
        <w:t xml:space="preserve"> and the Slovenian Beekeeper's Association</w:t>
      </w:r>
    </w:p>
    <w:p w14:paraId="03D94F20" w14:textId="42BD2B95" w:rsidR="003343D2" w:rsidRPr="0039621E" w:rsidRDefault="003343D2" w:rsidP="00B01F3E">
      <w:r>
        <w:rPr>
          <w:rFonts w:ascii="Calibri" w:hAnsi="Calibri" w:cs="Calibri"/>
          <w:b/>
          <w:noProof/>
          <w:szCs w:val="24"/>
          <w:lang w:val="tr-TR" w:eastAsia="tr-TR"/>
        </w:rPr>
        <w:drawing>
          <wp:inline distT="0" distB="0" distL="114300" distR="114300" wp14:anchorId="6E3DCC5E" wp14:editId="72E50616">
            <wp:extent cx="1670050" cy="6508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0050" cy="650875"/>
                    </a:xfrm>
                    <a:prstGeom prst="rect">
                      <a:avLst/>
                    </a:prstGeom>
                  </pic:spPr>
                </pic:pic>
              </a:graphicData>
            </a:graphic>
          </wp:inline>
        </w:drawing>
      </w:r>
    </w:p>
    <w:p w14:paraId="3ABB4568" w14:textId="0B76C9F2" w:rsidR="007977A2" w:rsidRPr="00B01F3E" w:rsidRDefault="00C1736E" w:rsidP="00015406">
      <w:pPr>
        <w:spacing w:after="0" w:line="240" w:lineRule="auto"/>
      </w:pPr>
      <w:r>
        <w:br w:type="page"/>
      </w:r>
      <w:r w:rsidR="007977A2" w:rsidRPr="00B01F3E">
        <w:lastRenderedPageBreak/>
        <w:t> </w:t>
      </w:r>
    </w:p>
    <w:p w14:paraId="7DA3BB32" w14:textId="3AE877C0" w:rsidR="00047A46" w:rsidRPr="009215F4" w:rsidRDefault="00047A46" w:rsidP="00047A46">
      <w:pPr>
        <w:pStyle w:val="NormalWeb"/>
        <w:shd w:val="clear" w:color="auto" w:fill="FFFFFF"/>
        <w:spacing w:before="0" w:beforeAutospacing="0" w:after="0" w:afterAutospacing="0" w:line="389" w:lineRule="atLeast"/>
        <w:jc w:val="right"/>
        <w:textAlignment w:val="baseline"/>
        <w:rPr>
          <w:color w:val="000000"/>
          <w:sz w:val="20"/>
          <w:szCs w:val="20"/>
        </w:rPr>
      </w:pPr>
      <w:r w:rsidRPr="009215F4">
        <w:rPr>
          <w:color w:val="000000"/>
          <w:sz w:val="20"/>
          <w:szCs w:val="20"/>
        </w:rPr>
        <w:t>GENERAL SPONSOR OF THE EBA</w:t>
      </w:r>
    </w:p>
    <w:p w14:paraId="0D515BB0" w14:textId="2B1BD0EE" w:rsidR="00047A46" w:rsidRDefault="00047A46" w:rsidP="00047A46">
      <w:pPr>
        <w:pStyle w:val="NormalWeb"/>
        <w:shd w:val="clear" w:color="auto" w:fill="FFFFFF"/>
        <w:spacing w:before="0" w:beforeAutospacing="0" w:after="0" w:afterAutospacing="0" w:line="389" w:lineRule="atLeast"/>
        <w:jc w:val="right"/>
        <w:textAlignment w:val="baseline"/>
        <w:rPr>
          <w:rFonts w:ascii="Open Sans Light" w:hAnsi="Open Sans Light"/>
          <w:color w:val="000000"/>
          <w:sz w:val="18"/>
          <w:szCs w:val="18"/>
        </w:rPr>
      </w:pPr>
      <w:r>
        <w:rPr>
          <w:noProof/>
        </w:rPr>
        <w:drawing>
          <wp:inline distT="0" distB="0" distL="0" distR="0" wp14:anchorId="25752206" wp14:editId="3BF10D9D">
            <wp:extent cx="1725930" cy="754380"/>
            <wp:effectExtent l="19050" t="0" r="7620" b="0"/>
            <wp:docPr id="3" name="Picture 1" descr="https://ebaeurope.eu/wp-content/uploads/2024/08/Sava-Insurance-Green-1024x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baeurope.eu/wp-content/uploads/2024/08/Sava-Insurance-Green-1024x449.jpg"/>
                    <pic:cNvPicPr>
                      <a:picLocks noChangeAspect="1" noChangeArrowheads="1"/>
                    </pic:cNvPicPr>
                  </pic:nvPicPr>
                  <pic:blipFill>
                    <a:blip r:embed="rId9" cstate="print"/>
                    <a:srcRect/>
                    <a:stretch>
                      <a:fillRect/>
                    </a:stretch>
                  </pic:blipFill>
                  <pic:spPr bwMode="auto">
                    <a:xfrm>
                      <a:off x="0" y="0"/>
                      <a:ext cx="1732245" cy="757140"/>
                    </a:xfrm>
                    <a:prstGeom prst="rect">
                      <a:avLst/>
                    </a:prstGeom>
                    <a:noFill/>
                    <a:ln w="9525">
                      <a:noFill/>
                      <a:miter lim="800000"/>
                      <a:headEnd/>
                      <a:tailEnd/>
                    </a:ln>
                  </pic:spPr>
                </pic:pic>
              </a:graphicData>
            </a:graphic>
          </wp:inline>
        </w:drawing>
      </w:r>
    </w:p>
    <w:p w14:paraId="47BC660C" w14:textId="77777777" w:rsidR="0043541C" w:rsidRDefault="0043541C" w:rsidP="00047A46">
      <w:pPr>
        <w:pStyle w:val="NormalWeb"/>
        <w:shd w:val="clear" w:color="auto" w:fill="FFFFFF"/>
        <w:spacing w:before="0" w:beforeAutospacing="0" w:after="0" w:afterAutospacing="0" w:line="389" w:lineRule="atLeast"/>
        <w:jc w:val="right"/>
        <w:textAlignment w:val="baseline"/>
        <w:rPr>
          <w:rFonts w:ascii="Open Sans Light" w:hAnsi="Open Sans Light"/>
          <w:color w:val="000000"/>
          <w:sz w:val="18"/>
          <w:szCs w:val="18"/>
        </w:rPr>
      </w:pPr>
    </w:p>
    <w:p w14:paraId="05371F6C" w14:textId="72B6CE65" w:rsidR="00047A46" w:rsidRPr="009215F4" w:rsidRDefault="00047A46" w:rsidP="00047A46">
      <w:pPr>
        <w:pStyle w:val="NormalWeb"/>
        <w:shd w:val="clear" w:color="auto" w:fill="FFFFFF"/>
        <w:spacing w:before="0" w:beforeAutospacing="0" w:after="0" w:afterAutospacing="0" w:line="389" w:lineRule="atLeast"/>
        <w:jc w:val="right"/>
        <w:textAlignment w:val="baseline"/>
        <w:rPr>
          <w:color w:val="000000"/>
          <w:sz w:val="20"/>
          <w:szCs w:val="20"/>
        </w:rPr>
      </w:pPr>
      <w:r w:rsidRPr="009215F4">
        <w:rPr>
          <w:color w:val="000000"/>
          <w:sz w:val="20"/>
          <w:szCs w:val="20"/>
        </w:rPr>
        <w:t>SILVER SPONSOR OF THE EBA </w:t>
      </w:r>
    </w:p>
    <w:p w14:paraId="2EBD135B" w14:textId="08DA6198" w:rsidR="00047A46" w:rsidRDefault="00047A46" w:rsidP="00047A46">
      <w:pPr>
        <w:jc w:val="right"/>
        <w:rPr>
          <w:rFonts w:ascii="Calibri" w:hAnsi="Calibri" w:cs="Calibri"/>
        </w:rPr>
      </w:pPr>
      <w:r>
        <w:rPr>
          <w:rFonts w:ascii="Calibri" w:hAnsi="Calibri" w:cs="Calibri"/>
          <w:noProof/>
          <w:lang w:val="en-US"/>
        </w:rPr>
        <w:drawing>
          <wp:inline distT="0" distB="0" distL="0" distR="0" wp14:anchorId="3A396804" wp14:editId="737DE278">
            <wp:extent cx="1144003" cy="826169"/>
            <wp:effectExtent l="19050" t="0" r="0" b="0"/>
            <wp:docPr id="5" name="Picture 5" descr="C:\Users\38169\Downloads\Vita Bee Health 2 colou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8169\Downloads\Vita Bee Health 2 colour (1).jpg"/>
                    <pic:cNvPicPr>
                      <a:picLocks noChangeAspect="1" noChangeArrowheads="1"/>
                    </pic:cNvPicPr>
                  </pic:nvPicPr>
                  <pic:blipFill>
                    <a:blip r:embed="rId10" cstate="print"/>
                    <a:srcRect/>
                    <a:stretch>
                      <a:fillRect/>
                    </a:stretch>
                  </pic:blipFill>
                  <pic:spPr bwMode="auto">
                    <a:xfrm>
                      <a:off x="0" y="0"/>
                      <a:ext cx="1152206" cy="832093"/>
                    </a:xfrm>
                    <a:prstGeom prst="rect">
                      <a:avLst/>
                    </a:prstGeom>
                    <a:noFill/>
                    <a:ln w="9525">
                      <a:noFill/>
                      <a:miter lim="800000"/>
                      <a:headEnd/>
                      <a:tailEnd/>
                    </a:ln>
                  </pic:spPr>
                </pic:pic>
              </a:graphicData>
            </a:graphic>
          </wp:inline>
        </w:drawing>
      </w:r>
    </w:p>
    <w:p w14:paraId="46C7BFD3" w14:textId="4F41E1EB" w:rsidR="00047A46" w:rsidRPr="009215F4" w:rsidRDefault="00047A46" w:rsidP="00047A46">
      <w:pPr>
        <w:jc w:val="right"/>
        <w:rPr>
          <w:rFonts w:cs="Times New Roman"/>
          <w:sz w:val="20"/>
          <w:szCs w:val="20"/>
        </w:rPr>
      </w:pPr>
      <w:r w:rsidRPr="009215F4">
        <w:rPr>
          <w:rFonts w:cs="Times New Roman"/>
          <w:sz w:val="20"/>
          <w:szCs w:val="20"/>
        </w:rPr>
        <w:t>BRONZE SPONSOR OF THE EBA</w:t>
      </w:r>
    </w:p>
    <w:p w14:paraId="7816CCCD" w14:textId="3CDEA856" w:rsidR="00047A46" w:rsidRDefault="0043541C" w:rsidP="00047A46">
      <w:pPr>
        <w:pStyle w:val="ListParagraph"/>
        <w:rPr>
          <w:rFonts w:ascii="Calibri" w:hAnsi="Calibri" w:cs="Calibri"/>
        </w:rPr>
      </w:pPr>
      <w:r>
        <w:rPr>
          <w:noProof/>
          <w:lang w:val="en-US"/>
        </w:rPr>
        <w:drawing>
          <wp:anchor distT="0" distB="0" distL="114300" distR="114300" simplePos="0" relativeHeight="251658240" behindDoc="0" locked="0" layoutInCell="1" allowOverlap="1" wp14:anchorId="12083683" wp14:editId="5EF1E8BB">
            <wp:simplePos x="0" y="0"/>
            <wp:positionH relativeFrom="column">
              <wp:posOffset>4660955</wp:posOffset>
            </wp:positionH>
            <wp:positionV relativeFrom="paragraph">
              <wp:posOffset>50607</wp:posOffset>
            </wp:positionV>
            <wp:extent cx="1146810" cy="640080"/>
            <wp:effectExtent l="0" t="0" r="0" b="7620"/>
            <wp:wrapSquare wrapText="bothSides"/>
            <wp:docPr id="2" name="Picture 1" descr="Agro Si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o Simp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6810" cy="640080"/>
                    </a:xfrm>
                    <a:prstGeom prst="rect">
                      <a:avLst/>
                    </a:prstGeom>
                    <a:noFill/>
                    <a:ln w="9525">
                      <a:noFill/>
                      <a:miter lim="800000"/>
                      <a:headEnd/>
                      <a:tailEnd/>
                    </a:ln>
                  </pic:spPr>
                </pic:pic>
              </a:graphicData>
            </a:graphic>
          </wp:anchor>
        </w:drawing>
      </w:r>
    </w:p>
    <w:p w14:paraId="1DBBDBCC" w14:textId="35AF1538" w:rsidR="00047A46" w:rsidRDefault="00047A46" w:rsidP="00047A46">
      <w:pPr>
        <w:pStyle w:val="ListParagraph"/>
        <w:rPr>
          <w:rFonts w:ascii="Calibri" w:hAnsi="Calibri" w:cs="Calibri"/>
        </w:rPr>
      </w:pPr>
    </w:p>
    <w:p w14:paraId="43D4BDE9" w14:textId="77777777" w:rsidR="00EA7B1B" w:rsidRDefault="00EA7B1B" w:rsidP="00EA7B1B">
      <w:pPr>
        <w:pStyle w:val="NormalWeb"/>
        <w:shd w:val="clear" w:color="auto" w:fill="FFFFFF"/>
        <w:spacing w:before="0" w:beforeAutospacing="0" w:after="0" w:afterAutospacing="0" w:line="389" w:lineRule="atLeast"/>
        <w:textAlignment w:val="baseline"/>
        <w:rPr>
          <w:rFonts w:ascii="Open Sans Light" w:hAnsi="Open Sans Light"/>
          <w:color w:val="000000"/>
          <w:sz w:val="18"/>
          <w:szCs w:val="18"/>
        </w:rPr>
      </w:pPr>
    </w:p>
    <w:sectPr w:rsidR="00EA7B1B">
      <w:headerReference w:type="default" r:id="rId12"/>
      <w:footerReference w:type="default" r:id="rId13"/>
      <w:pgSz w:w="11906" w:h="16838"/>
      <w:pgMar w:top="1417" w:right="1417" w:bottom="1417" w:left="1417" w:header="170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6C0541" w14:textId="77777777" w:rsidR="007F6AD9" w:rsidRDefault="007F6AD9">
      <w:pPr>
        <w:spacing w:line="240" w:lineRule="auto"/>
      </w:pPr>
      <w:r>
        <w:separator/>
      </w:r>
    </w:p>
  </w:endnote>
  <w:endnote w:type="continuationSeparator" w:id="0">
    <w:p w14:paraId="482BB79A" w14:textId="77777777" w:rsidR="007F6AD9" w:rsidRDefault="007F6A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Open Sans Light">
    <w:altName w:val="Segoe Print"/>
    <w:panose1 w:val="020B0306030504020204"/>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DEECBB" w14:textId="77777777" w:rsidR="00442133" w:rsidRDefault="00000000">
    <w:pPr>
      <w:pStyle w:val="Footer"/>
      <w:jc w:val="center"/>
    </w:pPr>
    <w:r>
      <w:rPr>
        <w:noProof/>
        <w:lang w:val="tr-TR" w:eastAsia="tr-TR"/>
      </w:rPr>
      <w:drawing>
        <wp:anchor distT="0" distB="0" distL="114300" distR="114300" simplePos="0" relativeHeight="251660288" behindDoc="0" locked="0" layoutInCell="1" allowOverlap="1" wp14:anchorId="1C425E1C" wp14:editId="3921243A">
          <wp:simplePos x="0" y="0"/>
          <wp:positionH relativeFrom="margin">
            <wp:posOffset>-719455</wp:posOffset>
          </wp:positionH>
          <wp:positionV relativeFrom="paragraph">
            <wp:posOffset>-424180</wp:posOffset>
          </wp:positionV>
          <wp:extent cx="7200265" cy="1028065"/>
          <wp:effectExtent l="0" t="0" r="0" b="0"/>
          <wp:wrapSquare wrapText="bothSides"/>
          <wp:docPr id="1883238013" name="Slika 1" descr="Slika, ki vsebuje besede črna, posnetek zaslona, tem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238013" name="Slika 1" descr="Slika, ki vsebuje besede črna, posnetek zaslona, tema&#10;&#10;Opis je samodejno ustvarj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0" cy="102777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DFFDBE" w14:textId="77777777" w:rsidR="007F6AD9" w:rsidRDefault="007F6AD9">
      <w:pPr>
        <w:spacing w:after="0"/>
      </w:pPr>
      <w:r>
        <w:separator/>
      </w:r>
    </w:p>
  </w:footnote>
  <w:footnote w:type="continuationSeparator" w:id="0">
    <w:p w14:paraId="3D05BC4C" w14:textId="77777777" w:rsidR="007F6AD9" w:rsidRDefault="007F6A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6815F0" w14:textId="77777777" w:rsidR="00442133" w:rsidRDefault="00000000">
    <w:pPr>
      <w:pStyle w:val="Header"/>
    </w:pPr>
    <w:r>
      <w:rPr>
        <w:noProof/>
        <w:lang w:val="tr-TR" w:eastAsia="tr-TR"/>
      </w:rPr>
      <w:drawing>
        <wp:anchor distT="0" distB="0" distL="114300" distR="114300" simplePos="0" relativeHeight="251659264" behindDoc="1" locked="0" layoutInCell="1" allowOverlap="1" wp14:anchorId="279C2EF7" wp14:editId="2DC29106">
          <wp:simplePos x="0" y="0"/>
          <wp:positionH relativeFrom="margin">
            <wp:align>center</wp:align>
          </wp:positionH>
          <wp:positionV relativeFrom="page">
            <wp:posOffset>-105410</wp:posOffset>
          </wp:positionV>
          <wp:extent cx="7200265" cy="1715770"/>
          <wp:effectExtent l="0" t="0" r="0" b="0"/>
          <wp:wrapNone/>
          <wp:docPr id="6156567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65677"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0" cy="1716000"/>
                  </a:xfrm>
                  <a:prstGeom prst="rect">
                    <a:avLst/>
                  </a:prstGeom>
                  <a:noFill/>
                </pic:spPr>
              </pic:pic>
            </a:graphicData>
          </a:graphic>
        </wp:anchor>
      </w:drawing>
    </w:r>
  </w:p>
  <w:p w14:paraId="1F1E77F3" w14:textId="77777777" w:rsidR="00442133" w:rsidRDefault="00442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E7AD7"/>
    <w:multiLevelType w:val="multilevel"/>
    <w:tmpl w:val="D9D4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654A8"/>
    <w:multiLevelType w:val="multilevel"/>
    <w:tmpl w:val="0324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146009"/>
    <w:multiLevelType w:val="multilevel"/>
    <w:tmpl w:val="041E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766440">
    <w:abstractNumId w:val="2"/>
  </w:num>
  <w:num w:numId="2" w16cid:durableId="1314793287">
    <w:abstractNumId w:val="1"/>
  </w:num>
  <w:num w:numId="3" w16cid:durableId="5408959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C4"/>
    <w:rsid w:val="00015406"/>
    <w:rsid w:val="0001708D"/>
    <w:rsid w:val="000207C9"/>
    <w:rsid w:val="000221D3"/>
    <w:rsid w:val="0003466F"/>
    <w:rsid w:val="00035880"/>
    <w:rsid w:val="000415A9"/>
    <w:rsid w:val="00047A46"/>
    <w:rsid w:val="00062BB3"/>
    <w:rsid w:val="000707B1"/>
    <w:rsid w:val="000A5ED8"/>
    <w:rsid w:val="000F5438"/>
    <w:rsid w:val="000F6ADF"/>
    <w:rsid w:val="00130515"/>
    <w:rsid w:val="00131FF6"/>
    <w:rsid w:val="001377F1"/>
    <w:rsid w:val="00163A66"/>
    <w:rsid w:val="0017727C"/>
    <w:rsid w:val="001A19BD"/>
    <w:rsid w:val="001C14B6"/>
    <w:rsid w:val="001C1ACC"/>
    <w:rsid w:val="001C1CE4"/>
    <w:rsid w:val="001D0653"/>
    <w:rsid w:val="001E6F51"/>
    <w:rsid w:val="001F70AE"/>
    <w:rsid w:val="00207953"/>
    <w:rsid w:val="00244BE3"/>
    <w:rsid w:val="00263E50"/>
    <w:rsid w:val="0027429F"/>
    <w:rsid w:val="002A333B"/>
    <w:rsid w:val="002B0FD7"/>
    <w:rsid w:val="002B2268"/>
    <w:rsid w:val="002B2722"/>
    <w:rsid w:val="002C7BCC"/>
    <w:rsid w:val="00300F7C"/>
    <w:rsid w:val="0031196E"/>
    <w:rsid w:val="003121BA"/>
    <w:rsid w:val="003343D2"/>
    <w:rsid w:val="003360E6"/>
    <w:rsid w:val="00341C99"/>
    <w:rsid w:val="003454F9"/>
    <w:rsid w:val="00351533"/>
    <w:rsid w:val="00385110"/>
    <w:rsid w:val="003D4264"/>
    <w:rsid w:val="003D5386"/>
    <w:rsid w:val="003D7735"/>
    <w:rsid w:val="003E1B94"/>
    <w:rsid w:val="003E453C"/>
    <w:rsid w:val="003F0A19"/>
    <w:rsid w:val="00420F4A"/>
    <w:rsid w:val="0043541C"/>
    <w:rsid w:val="00442133"/>
    <w:rsid w:val="004461FB"/>
    <w:rsid w:val="00463B67"/>
    <w:rsid w:val="00474F0E"/>
    <w:rsid w:val="0047722A"/>
    <w:rsid w:val="004872C1"/>
    <w:rsid w:val="004A1959"/>
    <w:rsid w:val="004A300C"/>
    <w:rsid w:val="004A4217"/>
    <w:rsid w:val="00507934"/>
    <w:rsid w:val="005130CD"/>
    <w:rsid w:val="00517619"/>
    <w:rsid w:val="00522F9A"/>
    <w:rsid w:val="00556A75"/>
    <w:rsid w:val="00561C8C"/>
    <w:rsid w:val="00567B77"/>
    <w:rsid w:val="00577D5A"/>
    <w:rsid w:val="00582DA6"/>
    <w:rsid w:val="00590C7E"/>
    <w:rsid w:val="005953D9"/>
    <w:rsid w:val="005E1289"/>
    <w:rsid w:val="005F2D19"/>
    <w:rsid w:val="00610DE2"/>
    <w:rsid w:val="00631FE0"/>
    <w:rsid w:val="00637FF0"/>
    <w:rsid w:val="00643E82"/>
    <w:rsid w:val="006541DF"/>
    <w:rsid w:val="00654D24"/>
    <w:rsid w:val="006565BA"/>
    <w:rsid w:val="006617A2"/>
    <w:rsid w:val="00671C60"/>
    <w:rsid w:val="00677A92"/>
    <w:rsid w:val="006A5AD7"/>
    <w:rsid w:val="006B2075"/>
    <w:rsid w:val="006B5FB9"/>
    <w:rsid w:val="006C7F6C"/>
    <w:rsid w:val="006F072D"/>
    <w:rsid w:val="006F4564"/>
    <w:rsid w:val="00705D5A"/>
    <w:rsid w:val="0072088B"/>
    <w:rsid w:val="00735855"/>
    <w:rsid w:val="00743807"/>
    <w:rsid w:val="00743E49"/>
    <w:rsid w:val="00752907"/>
    <w:rsid w:val="00782666"/>
    <w:rsid w:val="007977A2"/>
    <w:rsid w:val="007A6861"/>
    <w:rsid w:val="007B662D"/>
    <w:rsid w:val="007D4504"/>
    <w:rsid w:val="007E05F0"/>
    <w:rsid w:val="007F3354"/>
    <w:rsid w:val="007F6AD9"/>
    <w:rsid w:val="0081274B"/>
    <w:rsid w:val="00814A61"/>
    <w:rsid w:val="008278AB"/>
    <w:rsid w:val="0084142B"/>
    <w:rsid w:val="008543A4"/>
    <w:rsid w:val="00872BC5"/>
    <w:rsid w:val="00882659"/>
    <w:rsid w:val="008C622C"/>
    <w:rsid w:val="008D1183"/>
    <w:rsid w:val="008D2FFC"/>
    <w:rsid w:val="008D5C7B"/>
    <w:rsid w:val="008F3EF9"/>
    <w:rsid w:val="008F5307"/>
    <w:rsid w:val="008F65CB"/>
    <w:rsid w:val="008F7EFA"/>
    <w:rsid w:val="009215F4"/>
    <w:rsid w:val="0092410E"/>
    <w:rsid w:val="009629EA"/>
    <w:rsid w:val="009804E6"/>
    <w:rsid w:val="00992517"/>
    <w:rsid w:val="00996540"/>
    <w:rsid w:val="009B0EBF"/>
    <w:rsid w:val="009B4A3B"/>
    <w:rsid w:val="009B59BF"/>
    <w:rsid w:val="009C3754"/>
    <w:rsid w:val="009C73AE"/>
    <w:rsid w:val="009D55F0"/>
    <w:rsid w:val="009F22D6"/>
    <w:rsid w:val="009F2765"/>
    <w:rsid w:val="00A26614"/>
    <w:rsid w:val="00A41645"/>
    <w:rsid w:val="00A43BC4"/>
    <w:rsid w:val="00A62FFC"/>
    <w:rsid w:val="00A733FE"/>
    <w:rsid w:val="00A96E93"/>
    <w:rsid w:val="00A978AD"/>
    <w:rsid w:val="00AA6988"/>
    <w:rsid w:val="00AB722B"/>
    <w:rsid w:val="00AB7238"/>
    <w:rsid w:val="00AC1076"/>
    <w:rsid w:val="00B01F3E"/>
    <w:rsid w:val="00B169B4"/>
    <w:rsid w:val="00B51859"/>
    <w:rsid w:val="00B73577"/>
    <w:rsid w:val="00B90CA6"/>
    <w:rsid w:val="00B91A5E"/>
    <w:rsid w:val="00BA7AD2"/>
    <w:rsid w:val="00BA7C83"/>
    <w:rsid w:val="00BC1B10"/>
    <w:rsid w:val="00BD2CBE"/>
    <w:rsid w:val="00BE7CD2"/>
    <w:rsid w:val="00C02092"/>
    <w:rsid w:val="00C1293F"/>
    <w:rsid w:val="00C1736E"/>
    <w:rsid w:val="00C42718"/>
    <w:rsid w:val="00C53610"/>
    <w:rsid w:val="00C91668"/>
    <w:rsid w:val="00CB1473"/>
    <w:rsid w:val="00CB2883"/>
    <w:rsid w:val="00CC434C"/>
    <w:rsid w:val="00CD2EFA"/>
    <w:rsid w:val="00CD4F10"/>
    <w:rsid w:val="00CE54ED"/>
    <w:rsid w:val="00D00768"/>
    <w:rsid w:val="00D2744D"/>
    <w:rsid w:val="00D542AC"/>
    <w:rsid w:val="00D55F9C"/>
    <w:rsid w:val="00D727F7"/>
    <w:rsid w:val="00D81C2E"/>
    <w:rsid w:val="00D9523D"/>
    <w:rsid w:val="00D959A2"/>
    <w:rsid w:val="00DA52DA"/>
    <w:rsid w:val="00DE18F1"/>
    <w:rsid w:val="00E050FB"/>
    <w:rsid w:val="00E05F80"/>
    <w:rsid w:val="00E16514"/>
    <w:rsid w:val="00E36F11"/>
    <w:rsid w:val="00E52EEF"/>
    <w:rsid w:val="00E84176"/>
    <w:rsid w:val="00EA63E2"/>
    <w:rsid w:val="00EA7B1B"/>
    <w:rsid w:val="00EB48B8"/>
    <w:rsid w:val="00ED7C3E"/>
    <w:rsid w:val="00EE0A04"/>
    <w:rsid w:val="00EE1A1A"/>
    <w:rsid w:val="00F12077"/>
    <w:rsid w:val="00F4163D"/>
    <w:rsid w:val="00F54508"/>
    <w:rsid w:val="00F62EFF"/>
    <w:rsid w:val="00F6449C"/>
    <w:rsid w:val="00F9073B"/>
    <w:rsid w:val="00FC133D"/>
    <w:rsid w:val="00FD21EF"/>
    <w:rsid w:val="00FD3FFF"/>
    <w:rsid w:val="00FD4607"/>
    <w:rsid w:val="00FD7843"/>
    <w:rsid w:val="00FE2388"/>
    <w:rsid w:val="00FE6EDD"/>
    <w:rsid w:val="01485020"/>
    <w:rsid w:val="01CD4D28"/>
    <w:rsid w:val="0984572B"/>
    <w:rsid w:val="333C401A"/>
    <w:rsid w:val="3F3A5772"/>
    <w:rsid w:val="43417F5A"/>
    <w:rsid w:val="610F23B7"/>
    <w:rsid w:val="62C72479"/>
    <w:rsid w:val="63E66ED4"/>
    <w:rsid w:val="72244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EC59"/>
  <w15:docId w15:val="{9B118C41-96B2-4BB1-A5D7-E1F5A071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qFormat/>
    <w:pPr>
      <w:tabs>
        <w:tab w:val="center" w:pos="4536"/>
        <w:tab w:val="right" w:pos="9072"/>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Cs w:val="24"/>
      <w:lang w:val="en-US"/>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kern w:val="0"/>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kern w:val="0"/>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kern w:val="0"/>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kern w:val="0"/>
      <w:sz w:val="24"/>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kern w:val="0"/>
      <w:sz w:val="24"/>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kern w:val="0"/>
      <w:sz w:val="24"/>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kern w:val="0"/>
      <w:sz w:val="24"/>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kern w:val="0"/>
      <w:sz w:val="24"/>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kern w:val="0"/>
      <w:sz w:val="24"/>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rFonts w:ascii="Times New Roman" w:hAnsi="Times New Roman"/>
      <w:i/>
      <w:iCs/>
      <w:color w:val="404040" w:themeColor="text1" w:themeTint="BF"/>
      <w:kern w:val="0"/>
      <w:sz w:val="24"/>
    </w:rPr>
  </w:style>
  <w:style w:type="paragraph" w:styleId="ListParagraph">
    <w:name w:val="List Paragraph"/>
    <w:basedOn w:val="Normal"/>
    <w:uiPriority w:val="34"/>
    <w:qFormat/>
    <w:pPr>
      <w:ind w:left="720"/>
      <w:contextualSpacing/>
    </w:pPr>
  </w:style>
  <w:style w:type="character" w:customStyle="1" w:styleId="Enfasiintensa1">
    <w:name w:val="Enfasi intensa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rFonts w:ascii="Times New Roman" w:hAnsi="Times New Roman"/>
      <w:i/>
      <w:iCs/>
      <w:color w:val="0F4761" w:themeColor="accent1" w:themeShade="BF"/>
      <w:kern w:val="0"/>
      <w:sz w:val="24"/>
    </w:rPr>
  </w:style>
  <w:style w:type="character" w:customStyle="1" w:styleId="Riferimentointenso1">
    <w:name w:val="Riferimento intenso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rPr>
      <w:rFonts w:ascii="Times New Roman" w:hAnsi="Times New Roman"/>
      <w:kern w:val="0"/>
      <w:sz w:val="24"/>
    </w:rPr>
  </w:style>
  <w:style w:type="character" w:customStyle="1" w:styleId="FooterChar">
    <w:name w:val="Footer Char"/>
    <w:basedOn w:val="DefaultParagraphFont"/>
    <w:link w:val="Footer"/>
    <w:uiPriority w:val="99"/>
    <w:qFormat/>
    <w:rPr>
      <w:rFonts w:ascii="Times New Roman" w:hAnsi="Times New Roman"/>
      <w:kern w:val="0"/>
      <w:sz w:val="24"/>
    </w:rPr>
  </w:style>
  <w:style w:type="character" w:customStyle="1" w:styleId="BalloonTextChar">
    <w:name w:val="Balloon Text Char"/>
    <w:basedOn w:val="DefaultParagraphFont"/>
    <w:link w:val="BalloonText"/>
    <w:uiPriority w:val="99"/>
    <w:semiHidden/>
    <w:qFormat/>
    <w:rPr>
      <w:rFonts w:ascii="Tahoma" w:hAnsi="Tahoma" w:cs="Tahoma"/>
      <w:kern w:val="0"/>
      <w:sz w:val="16"/>
      <w:szCs w:val="16"/>
    </w:rPr>
  </w:style>
  <w:style w:type="character" w:customStyle="1" w:styleId="ams">
    <w:name w:val="ams"/>
    <w:basedOn w:val="DefaultParagraphFont"/>
    <w:qFormat/>
  </w:style>
  <w:style w:type="character" w:styleId="Hyperlink">
    <w:name w:val="Hyperlink"/>
    <w:basedOn w:val="DefaultParagraphFont"/>
    <w:uiPriority w:val="99"/>
    <w:unhideWhenUsed/>
    <w:rsid w:val="00047A46"/>
    <w:rPr>
      <w:color w:val="467886" w:themeColor="hyperlink"/>
      <w:u w:val="single"/>
    </w:rPr>
  </w:style>
  <w:style w:type="character" w:styleId="UnresolvedMention">
    <w:name w:val="Unresolved Mention"/>
    <w:basedOn w:val="DefaultParagraphFont"/>
    <w:uiPriority w:val="99"/>
    <w:semiHidden/>
    <w:unhideWhenUsed/>
    <w:rsid w:val="00047A46"/>
    <w:rPr>
      <w:color w:val="605E5C"/>
      <w:shd w:val="clear" w:color="auto" w:fill="E1DFDD"/>
    </w:rPr>
  </w:style>
  <w:style w:type="paragraph" w:styleId="Revision">
    <w:name w:val="Revision"/>
    <w:hidden/>
    <w:uiPriority w:val="99"/>
    <w:unhideWhenUsed/>
    <w:rsid w:val="002B0FD7"/>
    <w:rPr>
      <w:rFonts w:ascii="Times New Roman" w:hAnsi="Times New Roman"/>
      <w:sz w:val="24"/>
      <w:szCs w:val="22"/>
      <w:lang w:eastAsia="en-US"/>
    </w:rPr>
  </w:style>
  <w:style w:type="paragraph" w:styleId="FootnoteText">
    <w:name w:val="footnote text"/>
    <w:basedOn w:val="Normal"/>
    <w:link w:val="FootnoteTextChar"/>
    <w:uiPriority w:val="99"/>
    <w:semiHidden/>
    <w:unhideWhenUsed/>
    <w:rsid w:val="008C622C"/>
    <w:pPr>
      <w:spacing w:after="0" w:line="240" w:lineRule="auto"/>
    </w:pPr>
    <w:rPr>
      <w:rFonts w:asciiTheme="minorHAnsi" w:hAnsiTheme="minorHAnsi"/>
      <w:kern w:val="2"/>
      <w:sz w:val="20"/>
      <w:szCs w:val="20"/>
      <w:lang w:val="de-DE"/>
      <w14:ligatures w14:val="standardContextual"/>
    </w:rPr>
  </w:style>
  <w:style w:type="character" w:customStyle="1" w:styleId="FootnoteTextChar">
    <w:name w:val="Footnote Text Char"/>
    <w:basedOn w:val="DefaultParagraphFont"/>
    <w:link w:val="FootnoteText"/>
    <w:uiPriority w:val="99"/>
    <w:semiHidden/>
    <w:rsid w:val="008C622C"/>
    <w:rPr>
      <w:kern w:val="2"/>
      <w:lang w:val="de-DE" w:eastAsia="en-US"/>
      <w14:ligatures w14:val="standardContextual"/>
    </w:rPr>
  </w:style>
  <w:style w:type="character" w:styleId="FootnoteReference">
    <w:name w:val="footnote reference"/>
    <w:basedOn w:val="DefaultParagraphFont"/>
    <w:uiPriority w:val="99"/>
    <w:semiHidden/>
    <w:unhideWhenUsed/>
    <w:rsid w:val="008C62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kusi-med.eu/zemljevid-smg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2101</Characters>
  <Application>Microsoft Office Word</Application>
  <DocSecurity>0</DocSecurity>
  <Lines>43</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E-čebelar - ČZS</dc:creator>
  <cp:lastModifiedBy>Rodoljub Zivadinovic</cp:lastModifiedBy>
  <cp:revision>2</cp:revision>
  <cp:lastPrinted>2026-07-28T07:40:00Z</cp:lastPrinted>
  <dcterms:created xsi:type="dcterms:W3CDTF">2026-07-30T08:16:00Z</dcterms:created>
  <dcterms:modified xsi:type="dcterms:W3CDTF">2026-07-30T08:16:00Z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CB58A6F535FB48C2B74540A3FBE69FCF_13</vt:lpwstr>
  </property>
</Properties>
</file>