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E9FCDB" w14:textId="77777777" w:rsidR="00442133" w:rsidRDefault="00442133" w:rsidP="003D5386">
      <w:pPr>
        <w:jc w:val="both"/>
      </w:pPr>
    </w:p>
    <w:p w14:paraId="7E964841" w14:textId="6276699F" w:rsidR="00442133" w:rsidRDefault="003D5386" w:rsidP="003D5386">
      <w:pPr>
        <w:ind w:left="4956"/>
        <w:jc w:val="both"/>
        <w:rPr>
          <w:sz w:val="22"/>
          <w:lang w:val="sr-Latn-RS"/>
        </w:rPr>
      </w:pPr>
      <w:r>
        <w:rPr>
          <w:sz w:val="22"/>
        </w:rPr>
        <w:t xml:space="preserve">         </w:t>
      </w:r>
      <w:r w:rsidR="009F22D6">
        <w:rPr>
          <w:sz w:val="22"/>
        </w:rPr>
        <w:t xml:space="preserve"> </w:t>
      </w:r>
      <w:r>
        <w:rPr>
          <w:sz w:val="22"/>
        </w:rPr>
        <w:t xml:space="preserve">  Brdo pri Lukovici, </w:t>
      </w:r>
      <w:r w:rsidR="00643E82">
        <w:rPr>
          <w:sz w:val="22"/>
        </w:rPr>
        <w:t>28</w:t>
      </w:r>
      <w:r w:rsidR="009F22D6">
        <w:rPr>
          <w:sz w:val="22"/>
        </w:rPr>
        <w:t xml:space="preserve">. </w:t>
      </w:r>
      <w:r w:rsidR="00643E82">
        <w:rPr>
          <w:sz w:val="22"/>
        </w:rPr>
        <w:t>July</w:t>
      </w:r>
      <w:r w:rsidR="00047A46">
        <w:rPr>
          <w:sz w:val="22"/>
        </w:rPr>
        <w:t xml:space="preserve"> </w:t>
      </w:r>
      <w:r>
        <w:rPr>
          <w:sz w:val="22"/>
        </w:rPr>
        <w:t>202</w:t>
      </w:r>
      <w:r w:rsidR="00047A46">
        <w:rPr>
          <w:sz w:val="22"/>
        </w:rPr>
        <w:t>6</w:t>
      </w:r>
    </w:p>
    <w:p w14:paraId="665ED8A0" w14:textId="77777777" w:rsidR="00442133" w:rsidRDefault="00442133" w:rsidP="003D5386">
      <w:pPr>
        <w:jc w:val="both"/>
        <w:rPr>
          <w:b/>
          <w:bCs/>
        </w:rPr>
      </w:pPr>
    </w:p>
    <w:p w14:paraId="7FE36D2A" w14:textId="77777777" w:rsidR="00643E82" w:rsidRDefault="00643E82" w:rsidP="00C1736E">
      <w:pPr>
        <w:jc w:val="both"/>
        <w:rPr>
          <w:b/>
          <w:bCs/>
          <w:sz w:val="28"/>
          <w:szCs w:val="24"/>
        </w:rPr>
      </w:pPr>
      <w:r w:rsidRPr="00643E82">
        <w:rPr>
          <w:b/>
          <w:bCs/>
          <w:sz w:val="28"/>
          <w:szCs w:val="24"/>
        </w:rPr>
        <w:t>EBA Stands with French Beekeepers as Pesticide Rollback Sparks Outrage</w:t>
      </w:r>
    </w:p>
    <w:p w14:paraId="70A2E7C0" w14:textId="77777777" w:rsidR="00643E82" w:rsidRDefault="00643E82" w:rsidP="00C1736E">
      <w:pPr>
        <w:jc w:val="both"/>
        <w:rPr>
          <w:b/>
          <w:bCs/>
          <w:sz w:val="28"/>
          <w:szCs w:val="24"/>
        </w:rPr>
      </w:pPr>
    </w:p>
    <w:p w14:paraId="0802AD3C" w14:textId="77777777" w:rsidR="00643E82" w:rsidRPr="006505FB" w:rsidRDefault="00643E82" w:rsidP="00643E82">
      <w:pPr>
        <w:jc w:val="both"/>
      </w:pPr>
      <w:r w:rsidRPr="006505FB">
        <w:t xml:space="preserve">The French parliament has reauthorised the exceptional use of </w:t>
      </w:r>
      <w:r>
        <w:t xml:space="preserve">nationally </w:t>
      </w:r>
      <w:r w:rsidRPr="006505FB">
        <w:t xml:space="preserve">banned neonicotinoid pesticides—including acetamiprid and flupyradifurone—triggering deep anger across the beekeeping community. </w:t>
      </w:r>
    </w:p>
    <w:p w14:paraId="69BC98F5" w14:textId="77777777" w:rsidR="00643E82" w:rsidRPr="006505FB" w:rsidRDefault="00643E82" w:rsidP="00643E82">
      <w:pPr>
        <w:jc w:val="both"/>
      </w:pPr>
      <w:r w:rsidRPr="006505FB">
        <w:t xml:space="preserve">Environmentalists and French beekeeping unions (UNAF) have condemned the decision as a catastrophic setback for biodiversity and pollinators. Scientific research shows that acetamiprid inflicts neurotoxic damage on honeybees, disrupting their memory, foraging capacity, and colony survival. </w:t>
      </w:r>
    </w:p>
    <w:p w14:paraId="0344D7C2" w14:textId="77777777" w:rsidR="00643E82" w:rsidRPr="006505FB" w:rsidRDefault="00643E82" w:rsidP="00643E82">
      <w:pPr>
        <w:jc w:val="both"/>
      </w:pPr>
      <w:r w:rsidRPr="006505FB">
        <w:t>The European Beekeeping Association (EBA) stands fully in solidarity with our French colleagues. Reauthorising bee-toxic chemicals under the guise of agricultural emergencies threatens the future of European apiculture and undermines years of progress in pollinator protection. Bees are fundamental to biodiversity and our food systems; protecting them must remain a non-negotiable priority.</w:t>
      </w:r>
    </w:p>
    <w:p w14:paraId="0315DE69" w14:textId="77777777" w:rsidR="00643E82" w:rsidRPr="006505FB" w:rsidRDefault="00643E82" w:rsidP="00643E82">
      <w:pPr>
        <w:jc w:val="both"/>
      </w:pPr>
      <w:r w:rsidRPr="006505FB">
        <w:t xml:space="preserve">This decision underscores the urgent need for systemic change across Europe. Read the official EBA Position Paper on the Acetamiprid Vote to learn more about our stance against raising pesticide residue limits </w:t>
      </w:r>
      <w:r>
        <w:t xml:space="preserve">(voted for by the EU Parliament in December 2025) </w:t>
      </w:r>
      <w:r w:rsidRPr="006505FB">
        <w:t>and how we are fighting to safeguard honeybees</w:t>
      </w:r>
      <w:r>
        <w:t>, the environment and the consumer.</w:t>
      </w:r>
    </w:p>
    <w:p w14:paraId="790206B5" w14:textId="77777777" w:rsidR="00643E82" w:rsidRDefault="00643E82" w:rsidP="00643E82">
      <w:pPr>
        <w:jc w:val="both"/>
      </w:pPr>
      <w:r w:rsidRPr="005C5470">
        <w:rPr>
          <w:b/>
          <w:bCs/>
        </w:rPr>
        <w:t>Article</w:t>
      </w:r>
      <w:r>
        <w:t xml:space="preserve">: </w:t>
      </w:r>
      <w:hyperlink r:id="rId7" w:history="1">
        <w:r w:rsidRPr="006505FB">
          <w:rPr>
            <w:rStyle w:val="Hyperlink"/>
            <w:lang w:val="en-GB"/>
          </w:rPr>
          <w:t>‘Scandalous, irrational and irresponsible’: French beekeepers’ fury at lifting of pesticides ban | France | The Guardian</w:t>
        </w:r>
      </w:hyperlink>
    </w:p>
    <w:p w14:paraId="1B41B6FE" w14:textId="5DC8572B" w:rsidR="00B01F3E" w:rsidRDefault="00643E82" w:rsidP="00643E82">
      <w:r w:rsidRPr="005C5470">
        <w:rPr>
          <w:b/>
          <w:bCs/>
        </w:rPr>
        <w:t>EBA position paper</w:t>
      </w:r>
      <w:r>
        <w:t xml:space="preserve">: </w:t>
      </w:r>
      <w:hyperlink r:id="rId8" w:history="1">
        <w:r w:rsidRPr="00955F72">
          <w:rPr>
            <w:rStyle w:val="Hyperlink"/>
          </w:rPr>
          <w:t>https://ebaeurope.eu/acetamiprid-again/</w:t>
        </w:r>
      </w:hyperlink>
    </w:p>
    <w:p w14:paraId="3EB7C597" w14:textId="77777777" w:rsidR="00643E82" w:rsidRPr="0039621E" w:rsidRDefault="00643E82" w:rsidP="00643E82"/>
    <w:p w14:paraId="5FC0E441" w14:textId="764068E5" w:rsidR="00B01F3E" w:rsidRDefault="00B01F3E" w:rsidP="00B01F3E">
      <w:r w:rsidRPr="0039621E">
        <w:t xml:space="preserve">Boštjan Noč, </w:t>
      </w:r>
      <w:r w:rsidR="00C1736E">
        <w:t>President of the European Beekeeping Association</w:t>
      </w:r>
    </w:p>
    <w:p w14:paraId="03D94F20" w14:textId="42BD2B95" w:rsidR="003343D2" w:rsidRPr="0039621E" w:rsidRDefault="003343D2" w:rsidP="00B01F3E">
      <w:r>
        <w:rPr>
          <w:rFonts w:ascii="Calibri" w:hAnsi="Calibri" w:cs="Calibri"/>
          <w:b/>
          <w:noProof/>
          <w:szCs w:val="24"/>
          <w:lang w:val="tr-TR" w:eastAsia="tr-TR"/>
        </w:rPr>
        <w:drawing>
          <wp:inline distT="0" distB="0" distL="114300" distR="114300" wp14:anchorId="6E3DCC5E" wp14:editId="7C6AF429">
            <wp:extent cx="1670050" cy="6508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0050" cy="650875"/>
                    </a:xfrm>
                    <a:prstGeom prst="rect">
                      <a:avLst/>
                    </a:prstGeom>
                  </pic:spPr>
                </pic:pic>
              </a:graphicData>
            </a:graphic>
          </wp:inline>
        </w:drawing>
      </w:r>
    </w:p>
    <w:p w14:paraId="006A0878" w14:textId="20050577" w:rsidR="00C1736E" w:rsidRDefault="00C1736E">
      <w:pPr>
        <w:spacing w:after="0" w:line="240" w:lineRule="auto"/>
      </w:pPr>
      <w:r>
        <w:br w:type="page"/>
      </w:r>
    </w:p>
    <w:p w14:paraId="7BAF6BD6" w14:textId="77777777" w:rsidR="00B01F3E" w:rsidRPr="0039621E" w:rsidRDefault="00B01F3E" w:rsidP="00B01F3E"/>
    <w:p w14:paraId="7ED3A634" w14:textId="77777777" w:rsidR="00B01F3E" w:rsidRDefault="00B01F3E" w:rsidP="00B01F3E"/>
    <w:p w14:paraId="3ABB4568" w14:textId="77777777" w:rsidR="007977A2" w:rsidRPr="00B01F3E" w:rsidRDefault="007977A2" w:rsidP="007977A2">
      <w:pPr>
        <w:pStyle w:val="NormalWeb"/>
        <w:spacing w:before="0" w:beforeAutospacing="0" w:after="150" w:afterAutospacing="0"/>
        <w:rPr>
          <w:rFonts w:eastAsiaTheme="minorHAnsi"/>
          <w:lang w:val="sl-SI"/>
        </w:rPr>
      </w:pPr>
      <w:r w:rsidRPr="00B01F3E">
        <w:rPr>
          <w:rFonts w:eastAsiaTheme="minorHAnsi"/>
          <w:lang w:val="sl-SI"/>
        </w:rPr>
        <w:t> </w:t>
      </w:r>
    </w:p>
    <w:p w14:paraId="7DA3BB32" w14:textId="3AE877C0" w:rsidR="00047A46" w:rsidRPr="009215F4" w:rsidRDefault="00047A46" w:rsidP="00047A46">
      <w:pPr>
        <w:pStyle w:val="NormalWeb"/>
        <w:shd w:val="clear" w:color="auto" w:fill="FFFFFF"/>
        <w:spacing w:before="0" w:beforeAutospacing="0" w:after="0" w:afterAutospacing="0" w:line="389" w:lineRule="atLeast"/>
        <w:jc w:val="right"/>
        <w:textAlignment w:val="baseline"/>
        <w:rPr>
          <w:color w:val="000000"/>
          <w:sz w:val="20"/>
          <w:szCs w:val="20"/>
        </w:rPr>
      </w:pPr>
      <w:r w:rsidRPr="009215F4">
        <w:rPr>
          <w:color w:val="000000"/>
          <w:sz w:val="20"/>
          <w:szCs w:val="20"/>
        </w:rPr>
        <w:t>GENERAL SPONSOR OF THE EBA</w:t>
      </w:r>
    </w:p>
    <w:p w14:paraId="0D515BB0" w14:textId="2B1BD0EE" w:rsidR="00047A46" w:rsidRDefault="00047A46" w:rsidP="00047A46">
      <w:pPr>
        <w:pStyle w:val="NormalWeb"/>
        <w:shd w:val="clear" w:color="auto" w:fill="FFFFFF"/>
        <w:spacing w:before="0" w:beforeAutospacing="0" w:after="0" w:afterAutospacing="0" w:line="389" w:lineRule="atLeast"/>
        <w:jc w:val="right"/>
        <w:textAlignment w:val="baseline"/>
        <w:rPr>
          <w:rFonts w:ascii="Open Sans Light" w:hAnsi="Open Sans Light"/>
          <w:color w:val="000000"/>
          <w:sz w:val="18"/>
          <w:szCs w:val="18"/>
        </w:rPr>
      </w:pPr>
      <w:r>
        <w:rPr>
          <w:noProof/>
        </w:rPr>
        <w:drawing>
          <wp:inline distT="0" distB="0" distL="0" distR="0" wp14:anchorId="25752206" wp14:editId="3BF10D9D">
            <wp:extent cx="1725930" cy="754380"/>
            <wp:effectExtent l="19050" t="0" r="7620" b="0"/>
            <wp:docPr id="3" name="Picture 1" descr="https://ebaeurope.eu/wp-content/uploads/2024/08/Sava-Insurance-Green-1024x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baeurope.eu/wp-content/uploads/2024/08/Sava-Insurance-Green-1024x449.jpg"/>
                    <pic:cNvPicPr>
                      <a:picLocks noChangeAspect="1" noChangeArrowheads="1"/>
                    </pic:cNvPicPr>
                  </pic:nvPicPr>
                  <pic:blipFill>
                    <a:blip r:embed="rId10" cstate="print"/>
                    <a:srcRect/>
                    <a:stretch>
                      <a:fillRect/>
                    </a:stretch>
                  </pic:blipFill>
                  <pic:spPr bwMode="auto">
                    <a:xfrm>
                      <a:off x="0" y="0"/>
                      <a:ext cx="1732245" cy="757140"/>
                    </a:xfrm>
                    <a:prstGeom prst="rect">
                      <a:avLst/>
                    </a:prstGeom>
                    <a:noFill/>
                    <a:ln w="9525">
                      <a:noFill/>
                      <a:miter lim="800000"/>
                      <a:headEnd/>
                      <a:tailEnd/>
                    </a:ln>
                  </pic:spPr>
                </pic:pic>
              </a:graphicData>
            </a:graphic>
          </wp:inline>
        </w:drawing>
      </w:r>
    </w:p>
    <w:p w14:paraId="47BC660C" w14:textId="77777777" w:rsidR="0043541C" w:rsidRDefault="0043541C" w:rsidP="00047A46">
      <w:pPr>
        <w:pStyle w:val="NormalWeb"/>
        <w:shd w:val="clear" w:color="auto" w:fill="FFFFFF"/>
        <w:spacing w:before="0" w:beforeAutospacing="0" w:after="0" w:afterAutospacing="0" w:line="389" w:lineRule="atLeast"/>
        <w:jc w:val="right"/>
        <w:textAlignment w:val="baseline"/>
        <w:rPr>
          <w:rFonts w:ascii="Open Sans Light" w:hAnsi="Open Sans Light"/>
          <w:color w:val="000000"/>
          <w:sz w:val="18"/>
          <w:szCs w:val="18"/>
        </w:rPr>
      </w:pPr>
    </w:p>
    <w:p w14:paraId="05371F6C" w14:textId="72B6CE65" w:rsidR="00047A46" w:rsidRPr="009215F4" w:rsidRDefault="00047A46" w:rsidP="00047A46">
      <w:pPr>
        <w:pStyle w:val="NormalWeb"/>
        <w:shd w:val="clear" w:color="auto" w:fill="FFFFFF"/>
        <w:spacing w:before="0" w:beforeAutospacing="0" w:after="0" w:afterAutospacing="0" w:line="389" w:lineRule="atLeast"/>
        <w:jc w:val="right"/>
        <w:textAlignment w:val="baseline"/>
        <w:rPr>
          <w:color w:val="000000"/>
          <w:sz w:val="20"/>
          <w:szCs w:val="20"/>
        </w:rPr>
      </w:pPr>
      <w:r w:rsidRPr="009215F4">
        <w:rPr>
          <w:color w:val="000000"/>
          <w:sz w:val="20"/>
          <w:szCs w:val="20"/>
        </w:rPr>
        <w:t>SILVER SPONSOR OF THE EBA </w:t>
      </w:r>
    </w:p>
    <w:p w14:paraId="2EBD135B" w14:textId="08DA6198" w:rsidR="00047A46" w:rsidRDefault="00047A46" w:rsidP="00047A46">
      <w:pPr>
        <w:jc w:val="right"/>
        <w:rPr>
          <w:rFonts w:ascii="Calibri" w:hAnsi="Calibri" w:cs="Calibri"/>
        </w:rPr>
      </w:pPr>
      <w:r>
        <w:rPr>
          <w:rFonts w:ascii="Calibri" w:hAnsi="Calibri" w:cs="Calibri"/>
          <w:noProof/>
          <w:lang w:val="en-US"/>
        </w:rPr>
        <w:drawing>
          <wp:inline distT="0" distB="0" distL="0" distR="0" wp14:anchorId="3A396804" wp14:editId="737DE278">
            <wp:extent cx="1144003" cy="826169"/>
            <wp:effectExtent l="19050" t="0" r="0" b="0"/>
            <wp:docPr id="5" name="Picture 5" descr="C:\Users\38169\Downloads\Vita Bee Health 2 colou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8169\Downloads\Vita Bee Health 2 colour (1).jpg"/>
                    <pic:cNvPicPr>
                      <a:picLocks noChangeAspect="1" noChangeArrowheads="1"/>
                    </pic:cNvPicPr>
                  </pic:nvPicPr>
                  <pic:blipFill>
                    <a:blip r:embed="rId11" cstate="print"/>
                    <a:srcRect/>
                    <a:stretch>
                      <a:fillRect/>
                    </a:stretch>
                  </pic:blipFill>
                  <pic:spPr bwMode="auto">
                    <a:xfrm>
                      <a:off x="0" y="0"/>
                      <a:ext cx="1152206" cy="832093"/>
                    </a:xfrm>
                    <a:prstGeom prst="rect">
                      <a:avLst/>
                    </a:prstGeom>
                    <a:noFill/>
                    <a:ln w="9525">
                      <a:noFill/>
                      <a:miter lim="800000"/>
                      <a:headEnd/>
                      <a:tailEnd/>
                    </a:ln>
                  </pic:spPr>
                </pic:pic>
              </a:graphicData>
            </a:graphic>
          </wp:inline>
        </w:drawing>
      </w:r>
    </w:p>
    <w:p w14:paraId="46C7BFD3" w14:textId="4F41E1EB" w:rsidR="00047A46" w:rsidRPr="009215F4" w:rsidRDefault="00047A46" w:rsidP="00047A46">
      <w:pPr>
        <w:jc w:val="right"/>
        <w:rPr>
          <w:rFonts w:cs="Times New Roman"/>
          <w:sz w:val="20"/>
          <w:szCs w:val="20"/>
        </w:rPr>
      </w:pPr>
      <w:r w:rsidRPr="009215F4">
        <w:rPr>
          <w:rFonts w:cs="Times New Roman"/>
          <w:sz w:val="20"/>
          <w:szCs w:val="20"/>
        </w:rPr>
        <w:t>BRONZE SPONSOR OF THE EBA</w:t>
      </w:r>
    </w:p>
    <w:p w14:paraId="7816CCCD" w14:textId="3CDEA856" w:rsidR="00047A46" w:rsidRDefault="0043541C" w:rsidP="00047A46">
      <w:pPr>
        <w:pStyle w:val="ListParagraph"/>
        <w:rPr>
          <w:rFonts w:ascii="Calibri" w:hAnsi="Calibri" w:cs="Calibri"/>
        </w:rPr>
      </w:pPr>
      <w:r>
        <w:rPr>
          <w:noProof/>
          <w:lang w:val="en-US"/>
        </w:rPr>
        <w:drawing>
          <wp:anchor distT="0" distB="0" distL="114300" distR="114300" simplePos="0" relativeHeight="251658240" behindDoc="0" locked="0" layoutInCell="1" allowOverlap="1" wp14:anchorId="12083683" wp14:editId="5EF1E8BB">
            <wp:simplePos x="0" y="0"/>
            <wp:positionH relativeFrom="column">
              <wp:posOffset>4660955</wp:posOffset>
            </wp:positionH>
            <wp:positionV relativeFrom="paragraph">
              <wp:posOffset>50607</wp:posOffset>
            </wp:positionV>
            <wp:extent cx="1146810" cy="640080"/>
            <wp:effectExtent l="0" t="0" r="0" b="7620"/>
            <wp:wrapSquare wrapText="bothSides"/>
            <wp:docPr id="2" name="Picture 1" descr="Agro Sim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o Simp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6810" cy="640080"/>
                    </a:xfrm>
                    <a:prstGeom prst="rect">
                      <a:avLst/>
                    </a:prstGeom>
                    <a:noFill/>
                    <a:ln w="9525">
                      <a:noFill/>
                      <a:miter lim="800000"/>
                      <a:headEnd/>
                      <a:tailEnd/>
                    </a:ln>
                  </pic:spPr>
                </pic:pic>
              </a:graphicData>
            </a:graphic>
          </wp:anchor>
        </w:drawing>
      </w:r>
    </w:p>
    <w:p w14:paraId="1DBBDBCC" w14:textId="35AF1538" w:rsidR="00047A46" w:rsidRDefault="00047A46" w:rsidP="00047A46">
      <w:pPr>
        <w:pStyle w:val="ListParagraph"/>
        <w:rPr>
          <w:rFonts w:ascii="Calibri" w:hAnsi="Calibri" w:cs="Calibri"/>
        </w:rPr>
      </w:pPr>
    </w:p>
    <w:p w14:paraId="43D4BDE9" w14:textId="77777777" w:rsidR="00EA7B1B" w:rsidRDefault="00EA7B1B" w:rsidP="00EA7B1B">
      <w:pPr>
        <w:pStyle w:val="NormalWeb"/>
        <w:shd w:val="clear" w:color="auto" w:fill="FFFFFF"/>
        <w:spacing w:before="0" w:beforeAutospacing="0" w:after="0" w:afterAutospacing="0" w:line="389" w:lineRule="atLeast"/>
        <w:textAlignment w:val="baseline"/>
        <w:rPr>
          <w:rFonts w:ascii="Open Sans Light" w:hAnsi="Open Sans Light"/>
          <w:color w:val="000000"/>
          <w:sz w:val="18"/>
          <w:szCs w:val="18"/>
        </w:rPr>
      </w:pPr>
    </w:p>
    <w:sectPr w:rsidR="00EA7B1B">
      <w:headerReference w:type="default" r:id="rId13"/>
      <w:footerReference w:type="default" r:id="rId14"/>
      <w:pgSz w:w="11906" w:h="16838"/>
      <w:pgMar w:top="1417" w:right="1417" w:bottom="1417" w:left="1417"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DF7F6A" w14:textId="77777777" w:rsidR="00435069" w:rsidRDefault="00435069">
      <w:pPr>
        <w:spacing w:line="240" w:lineRule="auto"/>
      </w:pPr>
      <w:r>
        <w:separator/>
      </w:r>
    </w:p>
  </w:endnote>
  <w:endnote w:type="continuationSeparator" w:id="0">
    <w:p w14:paraId="4703B2C3" w14:textId="77777777" w:rsidR="00435069" w:rsidRDefault="004350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 Sans Light">
    <w:altName w:val="Segoe Print"/>
    <w:panose1 w:val="020B0306030504020204"/>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DEECBB" w14:textId="77777777" w:rsidR="00442133" w:rsidRDefault="00000000">
    <w:pPr>
      <w:pStyle w:val="Footer"/>
      <w:jc w:val="center"/>
    </w:pPr>
    <w:r>
      <w:rPr>
        <w:noProof/>
        <w:lang w:val="tr-TR" w:eastAsia="tr-TR"/>
      </w:rPr>
      <w:drawing>
        <wp:anchor distT="0" distB="0" distL="114300" distR="114300" simplePos="0" relativeHeight="251660288" behindDoc="0" locked="0" layoutInCell="1" allowOverlap="1" wp14:anchorId="1C425E1C" wp14:editId="3921243A">
          <wp:simplePos x="0" y="0"/>
          <wp:positionH relativeFrom="margin">
            <wp:posOffset>-719455</wp:posOffset>
          </wp:positionH>
          <wp:positionV relativeFrom="paragraph">
            <wp:posOffset>-424180</wp:posOffset>
          </wp:positionV>
          <wp:extent cx="7200265" cy="1028065"/>
          <wp:effectExtent l="0" t="0" r="0" b="0"/>
          <wp:wrapSquare wrapText="bothSides"/>
          <wp:docPr id="1883238013" name="Slika 1" descr="Slika, ki vsebuje besede črna, posnetek zaslona, tem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38013" name="Slika 1" descr="Slika, ki vsebuje besede črna, posnetek zaslona, tema&#10;&#10;Opis je samodejno ustvarj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0" cy="102777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F2895A" w14:textId="77777777" w:rsidR="00435069" w:rsidRDefault="00435069">
      <w:pPr>
        <w:spacing w:after="0"/>
      </w:pPr>
      <w:r>
        <w:separator/>
      </w:r>
    </w:p>
  </w:footnote>
  <w:footnote w:type="continuationSeparator" w:id="0">
    <w:p w14:paraId="22B95A1B" w14:textId="77777777" w:rsidR="00435069" w:rsidRDefault="004350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6815F0" w14:textId="77777777" w:rsidR="00442133" w:rsidRDefault="00000000">
    <w:pPr>
      <w:pStyle w:val="Header"/>
    </w:pPr>
    <w:r>
      <w:rPr>
        <w:noProof/>
        <w:lang w:val="tr-TR" w:eastAsia="tr-TR"/>
      </w:rPr>
      <w:drawing>
        <wp:anchor distT="0" distB="0" distL="114300" distR="114300" simplePos="0" relativeHeight="251659264" behindDoc="1" locked="0" layoutInCell="1" allowOverlap="1" wp14:anchorId="279C2EF7" wp14:editId="2DC29106">
          <wp:simplePos x="0" y="0"/>
          <wp:positionH relativeFrom="margin">
            <wp:align>center</wp:align>
          </wp:positionH>
          <wp:positionV relativeFrom="page">
            <wp:posOffset>-105410</wp:posOffset>
          </wp:positionV>
          <wp:extent cx="7200265" cy="1715770"/>
          <wp:effectExtent l="0" t="0" r="0" b="0"/>
          <wp:wrapNone/>
          <wp:docPr id="6156567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5677"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0" cy="1716000"/>
                  </a:xfrm>
                  <a:prstGeom prst="rect">
                    <a:avLst/>
                  </a:prstGeom>
                  <a:noFill/>
                </pic:spPr>
              </pic:pic>
            </a:graphicData>
          </a:graphic>
        </wp:anchor>
      </w:drawing>
    </w:r>
  </w:p>
  <w:p w14:paraId="1F1E77F3" w14:textId="77777777" w:rsidR="00442133" w:rsidRDefault="00442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E7AD7"/>
    <w:multiLevelType w:val="multilevel"/>
    <w:tmpl w:val="D9D4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654A8"/>
    <w:multiLevelType w:val="multilevel"/>
    <w:tmpl w:val="0324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146009"/>
    <w:multiLevelType w:val="multilevel"/>
    <w:tmpl w:val="041E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6766440">
    <w:abstractNumId w:val="2"/>
  </w:num>
  <w:num w:numId="2" w16cid:durableId="1314793287">
    <w:abstractNumId w:val="1"/>
  </w:num>
  <w:num w:numId="3" w16cid:durableId="5408959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C4"/>
    <w:rsid w:val="0001708D"/>
    <w:rsid w:val="000207C9"/>
    <w:rsid w:val="000221D3"/>
    <w:rsid w:val="0003466F"/>
    <w:rsid w:val="00035880"/>
    <w:rsid w:val="000415A9"/>
    <w:rsid w:val="00047A46"/>
    <w:rsid w:val="00062BB3"/>
    <w:rsid w:val="000707B1"/>
    <w:rsid w:val="000A5ED8"/>
    <w:rsid w:val="000F5438"/>
    <w:rsid w:val="000F6ADF"/>
    <w:rsid w:val="00130515"/>
    <w:rsid w:val="00131FF6"/>
    <w:rsid w:val="001377F1"/>
    <w:rsid w:val="00163A66"/>
    <w:rsid w:val="0017727C"/>
    <w:rsid w:val="001A19BD"/>
    <w:rsid w:val="001C14B6"/>
    <w:rsid w:val="001C1ACC"/>
    <w:rsid w:val="001C1CE4"/>
    <w:rsid w:val="001D0653"/>
    <w:rsid w:val="001E6F51"/>
    <w:rsid w:val="001F70AE"/>
    <w:rsid w:val="00207953"/>
    <w:rsid w:val="00244BE3"/>
    <w:rsid w:val="00263E50"/>
    <w:rsid w:val="0027429F"/>
    <w:rsid w:val="002A333B"/>
    <w:rsid w:val="002B0FD7"/>
    <w:rsid w:val="002B2268"/>
    <w:rsid w:val="002B2722"/>
    <w:rsid w:val="002C7BCC"/>
    <w:rsid w:val="00300F7C"/>
    <w:rsid w:val="0031196E"/>
    <w:rsid w:val="003121BA"/>
    <w:rsid w:val="003343D2"/>
    <w:rsid w:val="003360E6"/>
    <w:rsid w:val="00341C99"/>
    <w:rsid w:val="003454F9"/>
    <w:rsid w:val="00351533"/>
    <w:rsid w:val="00385110"/>
    <w:rsid w:val="003D4264"/>
    <w:rsid w:val="003D5386"/>
    <w:rsid w:val="003D7735"/>
    <w:rsid w:val="003E1B94"/>
    <w:rsid w:val="003E453C"/>
    <w:rsid w:val="003F0A19"/>
    <w:rsid w:val="0041080C"/>
    <w:rsid w:val="00420F4A"/>
    <w:rsid w:val="00435069"/>
    <w:rsid w:val="0043541C"/>
    <w:rsid w:val="00442133"/>
    <w:rsid w:val="004461FB"/>
    <w:rsid w:val="00463B67"/>
    <w:rsid w:val="00474F0E"/>
    <w:rsid w:val="0047722A"/>
    <w:rsid w:val="004872C1"/>
    <w:rsid w:val="004A1959"/>
    <w:rsid w:val="004A300C"/>
    <w:rsid w:val="004A4217"/>
    <w:rsid w:val="00507934"/>
    <w:rsid w:val="005130CD"/>
    <w:rsid w:val="00517619"/>
    <w:rsid w:val="00522F9A"/>
    <w:rsid w:val="00556A75"/>
    <w:rsid w:val="00561C8C"/>
    <w:rsid w:val="00577D5A"/>
    <w:rsid w:val="00582DA6"/>
    <w:rsid w:val="005953D9"/>
    <w:rsid w:val="005E1289"/>
    <w:rsid w:val="005F2D19"/>
    <w:rsid w:val="00610DE2"/>
    <w:rsid w:val="00637FF0"/>
    <w:rsid w:val="00643E82"/>
    <w:rsid w:val="006541DF"/>
    <w:rsid w:val="00654D24"/>
    <w:rsid w:val="006565BA"/>
    <w:rsid w:val="006617A2"/>
    <w:rsid w:val="00671C60"/>
    <w:rsid w:val="00677A92"/>
    <w:rsid w:val="006A5AD7"/>
    <w:rsid w:val="006B2075"/>
    <w:rsid w:val="006B5FB9"/>
    <w:rsid w:val="006C7F6C"/>
    <w:rsid w:val="006F072D"/>
    <w:rsid w:val="006F4564"/>
    <w:rsid w:val="00705D5A"/>
    <w:rsid w:val="0072088B"/>
    <w:rsid w:val="00735855"/>
    <w:rsid w:val="00743807"/>
    <w:rsid w:val="00743E49"/>
    <w:rsid w:val="00752907"/>
    <w:rsid w:val="00782666"/>
    <w:rsid w:val="007977A2"/>
    <w:rsid w:val="007A6861"/>
    <w:rsid w:val="007B662D"/>
    <w:rsid w:val="007D4504"/>
    <w:rsid w:val="007E05F0"/>
    <w:rsid w:val="007F3354"/>
    <w:rsid w:val="0081274B"/>
    <w:rsid w:val="00814A61"/>
    <w:rsid w:val="008278AB"/>
    <w:rsid w:val="0084142B"/>
    <w:rsid w:val="008543A4"/>
    <w:rsid w:val="00872BC5"/>
    <w:rsid w:val="00882659"/>
    <w:rsid w:val="008C622C"/>
    <w:rsid w:val="008D1183"/>
    <w:rsid w:val="008D2FFC"/>
    <w:rsid w:val="008D5C7B"/>
    <w:rsid w:val="008F3EF9"/>
    <w:rsid w:val="008F5307"/>
    <w:rsid w:val="008F65CB"/>
    <w:rsid w:val="008F7EFA"/>
    <w:rsid w:val="009215F4"/>
    <w:rsid w:val="0092410E"/>
    <w:rsid w:val="009629EA"/>
    <w:rsid w:val="009804E6"/>
    <w:rsid w:val="00992517"/>
    <w:rsid w:val="00996540"/>
    <w:rsid w:val="009B0EBF"/>
    <w:rsid w:val="009B59BF"/>
    <w:rsid w:val="009C3754"/>
    <w:rsid w:val="009C73AE"/>
    <w:rsid w:val="009D55F0"/>
    <w:rsid w:val="009F22D6"/>
    <w:rsid w:val="009F2765"/>
    <w:rsid w:val="00A26614"/>
    <w:rsid w:val="00A41645"/>
    <w:rsid w:val="00A43BC4"/>
    <w:rsid w:val="00A62FFC"/>
    <w:rsid w:val="00A733FE"/>
    <w:rsid w:val="00A96E93"/>
    <w:rsid w:val="00A978AD"/>
    <w:rsid w:val="00AA6988"/>
    <w:rsid w:val="00AB722B"/>
    <w:rsid w:val="00AB7238"/>
    <w:rsid w:val="00AC1076"/>
    <w:rsid w:val="00B01F3E"/>
    <w:rsid w:val="00B169B4"/>
    <w:rsid w:val="00B51859"/>
    <w:rsid w:val="00B73577"/>
    <w:rsid w:val="00B90CA6"/>
    <w:rsid w:val="00B91A5E"/>
    <w:rsid w:val="00BA7AD2"/>
    <w:rsid w:val="00BA7C83"/>
    <w:rsid w:val="00BC1B10"/>
    <w:rsid w:val="00BD2CBE"/>
    <w:rsid w:val="00BE7CD2"/>
    <w:rsid w:val="00C02092"/>
    <w:rsid w:val="00C1293F"/>
    <w:rsid w:val="00C1736E"/>
    <w:rsid w:val="00C42718"/>
    <w:rsid w:val="00C53610"/>
    <w:rsid w:val="00C91668"/>
    <w:rsid w:val="00CB1473"/>
    <w:rsid w:val="00CB2883"/>
    <w:rsid w:val="00CC434C"/>
    <w:rsid w:val="00CD2EFA"/>
    <w:rsid w:val="00CD4F10"/>
    <w:rsid w:val="00CE54ED"/>
    <w:rsid w:val="00D00768"/>
    <w:rsid w:val="00D2744D"/>
    <w:rsid w:val="00D542AC"/>
    <w:rsid w:val="00D55F9C"/>
    <w:rsid w:val="00D727F7"/>
    <w:rsid w:val="00D81C2E"/>
    <w:rsid w:val="00D9523D"/>
    <w:rsid w:val="00D959A2"/>
    <w:rsid w:val="00DA52DA"/>
    <w:rsid w:val="00DE18F1"/>
    <w:rsid w:val="00E050FB"/>
    <w:rsid w:val="00E05F80"/>
    <w:rsid w:val="00E16514"/>
    <w:rsid w:val="00E36F11"/>
    <w:rsid w:val="00E52EEF"/>
    <w:rsid w:val="00E84176"/>
    <w:rsid w:val="00EA63E2"/>
    <w:rsid w:val="00EA7B1B"/>
    <w:rsid w:val="00EB48B8"/>
    <w:rsid w:val="00ED7C3E"/>
    <w:rsid w:val="00EE0A04"/>
    <w:rsid w:val="00EE1A1A"/>
    <w:rsid w:val="00F12077"/>
    <w:rsid w:val="00F4163D"/>
    <w:rsid w:val="00F54508"/>
    <w:rsid w:val="00F62EFF"/>
    <w:rsid w:val="00F6449C"/>
    <w:rsid w:val="00F9073B"/>
    <w:rsid w:val="00FC133D"/>
    <w:rsid w:val="00FD21EF"/>
    <w:rsid w:val="00FD3FFF"/>
    <w:rsid w:val="00FD4607"/>
    <w:rsid w:val="00FD7843"/>
    <w:rsid w:val="00FE2388"/>
    <w:rsid w:val="00FE6EDD"/>
    <w:rsid w:val="01485020"/>
    <w:rsid w:val="01CD4D28"/>
    <w:rsid w:val="0984572B"/>
    <w:rsid w:val="333C401A"/>
    <w:rsid w:val="3F3A5772"/>
    <w:rsid w:val="43417F5A"/>
    <w:rsid w:val="610F23B7"/>
    <w:rsid w:val="62C72479"/>
    <w:rsid w:val="63E66ED4"/>
    <w:rsid w:val="72244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EC59"/>
  <w15:docId w15:val="{9B118C41-96B2-4BB1-A5D7-E1F5A071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qFormat/>
    <w:pPr>
      <w:tabs>
        <w:tab w:val="center" w:pos="4536"/>
        <w:tab w:val="right" w:pos="9072"/>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Cs w:val="24"/>
      <w:lang w:val="en-US"/>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kern w:val="0"/>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kern w:val="0"/>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kern w:val="0"/>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kern w:val="0"/>
      <w:sz w:val="24"/>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kern w:val="0"/>
      <w:sz w:val="24"/>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kern w:val="0"/>
      <w:sz w:val="24"/>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kern w:val="0"/>
      <w:sz w:val="24"/>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kern w:val="0"/>
      <w:sz w:val="24"/>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kern w:val="0"/>
      <w:sz w:val="24"/>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rFonts w:ascii="Times New Roman" w:hAnsi="Times New Roman"/>
      <w:i/>
      <w:iCs/>
      <w:color w:val="404040" w:themeColor="text1" w:themeTint="BF"/>
      <w:kern w:val="0"/>
      <w:sz w:val="24"/>
    </w:rPr>
  </w:style>
  <w:style w:type="paragraph" w:styleId="ListParagraph">
    <w:name w:val="List Paragraph"/>
    <w:basedOn w:val="Normal"/>
    <w:uiPriority w:val="34"/>
    <w:qFormat/>
    <w:pPr>
      <w:ind w:left="720"/>
      <w:contextualSpacing/>
    </w:pPr>
  </w:style>
  <w:style w:type="character" w:customStyle="1" w:styleId="Enfasiintensa1">
    <w:name w:val="Enfasi intensa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rFonts w:ascii="Times New Roman" w:hAnsi="Times New Roman"/>
      <w:i/>
      <w:iCs/>
      <w:color w:val="0F4761" w:themeColor="accent1" w:themeShade="BF"/>
      <w:kern w:val="0"/>
      <w:sz w:val="24"/>
    </w:rPr>
  </w:style>
  <w:style w:type="character" w:customStyle="1" w:styleId="Riferimentointenso1">
    <w:name w:val="Riferimento intenso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rPr>
      <w:rFonts w:ascii="Times New Roman" w:hAnsi="Times New Roman"/>
      <w:kern w:val="0"/>
      <w:sz w:val="24"/>
    </w:rPr>
  </w:style>
  <w:style w:type="character" w:customStyle="1" w:styleId="FooterChar">
    <w:name w:val="Footer Char"/>
    <w:basedOn w:val="DefaultParagraphFont"/>
    <w:link w:val="Footer"/>
    <w:uiPriority w:val="99"/>
    <w:qFormat/>
    <w:rPr>
      <w:rFonts w:ascii="Times New Roman" w:hAnsi="Times New Roman"/>
      <w:kern w:val="0"/>
      <w:sz w:val="24"/>
    </w:rPr>
  </w:style>
  <w:style w:type="character" w:customStyle="1" w:styleId="BalloonTextChar">
    <w:name w:val="Balloon Text Char"/>
    <w:basedOn w:val="DefaultParagraphFont"/>
    <w:link w:val="BalloonText"/>
    <w:uiPriority w:val="99"/>
    <w:semiHidden/>
    <w:qFormat/>
    <w:rPr>
      <w:rFonts w:ascii="Tahoma" w:hAnsi="Tahoma" w:cs="Tahoma"/>
      <w:kern w:val="0"/>
      <w:sz w:val="16"/>
      <w:szCs w:val="16"/>
    </w:rPr>
  </w:style>
  <w:style w:type="character" w:customStyle="1" w:styleId="ams">
    <w:name w:val="ams"/>
    <w:basedOn w:val="DefaultParagraphFont"/>
    <w:qFormat/>
  </w:style>
  <w:style w:type="character" w:styleId="Hyperlink">
    <w:name w:val="Hyperlink"/>
    <w:basedOn w:val="DefaultParagraphFont"/>
    <w:uiPriority w:val="99"/>
    <w:unhideWhenUsed/>
    <w:rsid w:val="00047A46"/>
    <w:rPr>
      <w:color w:val="467886" w:themeColor="hyperlink"/>
      <w:u w:val="single"/>
    </w:rPr>
  </w:style>
  <w:style w:type="character" w:styleId="UnresolvedMention">
    <w:name w:val="Unresolved Mention"/>
    <w:basedOn w:val="DefaultParagraphFont"/>
    <w:uiPriority w:val="99"/>
    <w:semiHidden/>
    <w:unhideWhenUsed/>
    <w:rsid w:val="00047A46"/>
    <w:rPr>
      <w:color w:val="605E5C"/>
      <w:shd w:val="clear" w:color="auto" w:fill="E1DFDD"/>
    </w:rPr>
  </w:style>
  <w:style w:type="paragraph" w:styleId="Revision">
    <w:name w:val="Revision"/>
    <w:hidden/>
    <w:uiPriority w:val="99"/>
    <w:unhideWhenUsed/>
    <w:rsid w:val="002B0FD7"/>
    <w:rPr>
      <w:rFonts w:ascii="Times New Roman" w:hAnsi="Times New Roman"/>
      <w:sz w:val="24"/>
      <w:szCs w:val="22"/>
      <w:lang w:eastAsia="en-US"/>
    </w:rPr>
  </w:style>
  <w:style w:type="paragraph" w:styleId="FootnoteText">
    <w:name w:val="footnote text"/>
    <w:basedOn w:val="Normal"/>
    <w:link w:val="FootnoteTextChar"/>
    <w:uiPriority w:val="99"/>
    <w:semiHidden/>
    <w:unhideWhenUsed/>
    <w:rsid w:val="008C622C"/>
    <w:pPr>
      <w:spacing w:after="0" w:line="240" w:lineRule="auto"/>
    </w:pPr>
    <w:rPr>
      <w:rFonts w:asciiTheme="minorHAnsi" w:hAnsiTheme="minorHAnsi"/>
      <w:kern w:val="2"/>
      <w:sz w:val="20"/>
      <w:szCs w:val="20"/>
      <w:lang w:val="de-DE"/>
      <w14:ligatures w14:val="standardContextual"/>
    </w:rPr>
  </w:style>
  <w:style w:type="character" w:customStyle="1" w:styleId="FootnoteTextChar">
    <w:name w:val="Footnote Text Char"/>
    <w:basedOn w:val="DefaultParagraphFont"/>
    <w:link w:val="FootnoteText"/>
    <w:uiPriority w:val="99"/>
    <w:semiHidden/>
    <w:rsid w:val="008C622C"/>
    <w:rPr>
      <w:kern w:val="2"/>
      <w:lang w:val="de-DE" w:eastAsia="en-US"/>
      <w14:ligatures w14:val="standardContextual"/>
    </w:rPr>
  </w:style>
  <w:style w:type="character" w:styleId="FootnoteReference">
    <w:name w:val="footnote reference"/>
    <w:basedOn w:val="DefaultParagraphFont"/>
    <w:uiPriority w:val="99"/>
    <w:semiHidden/>
    <w:unhideWhenUsed/>
    <w:rsid w:val="008C62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baeurope.eu/acetamiprid-agai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heguardian.com/world/2026/jul/26/french-beekeepers-fury-lifting-of-pesticides-ban"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1609</Characters>
  <Application>Microsoft Office Word</Application>
  <DocSecurity>0</DocSecurity>
  <Lines>44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E-čebelar - ČZS</dc:creator>
  <cp:lastModifiedBy>Rodoljub Zivadinovic</cp:lastModifiedBy>
  <cp:revision>2</cp:revision>
  <cp:lastPrinted>2026-07-28T07:40:00Z</cp:lastPrinted>
  <dcterms:created xsi:type="dcterms:W3CDTF">2026-07-29T17:06:00Z</dcterms:created>
  <dcterms:modified xsi:type="dcterms:W3CDTF">2026-07-29T17:06:00Z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CB58A6F535FB48C2B74540A3FBE69FCF_13</vt:lpwstr>
  </property>
</Properties>
</file>