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C9A8CE"/>
    <w:p w14:paraId="0A7A7F74">
      <w:pPr>
        <w:jc w:val="right"/>
        <w:rPr>
          <w:sz w:val="22"/>
          <w:lang w:val="sr-Latn-RS"/>
        </w:rPr>
      </w:pPr>
      <w:r>
        <w:rPr>
          <w:sz w:val="22"/>
        </w:rPr>
        <w:t xml:space="preserve">Brdo pri Lukovici, </w:t>
      </w:r>
      <w:r>
        <w:rPr>
          <w:sz w:val="22"/>
          <w:lang w:val="sr-Latn-RS"/>
        </w:rPr>
        <w:t>November 21.</w:t>
      </w:r>
      <w:r>
        <w:rPr>
          <w:sz w:val="22"/>
        </w:rPr>
        <w:t xml:space="preserve"> 2025</w:t>
      </w:r>
      <w:r>
        <w:rPr>
          <w:sz w:val="22"/>
          <w:lang w:val="sr-Latn-RS"/>
        </w:rPr>
        <w:t>.</w:t>
      </w:r>
    </w:p>
    <w:p w14:paraId="5AC97423">
      <w:pPr>
        <w:jc w:val="both"/>
        <w:rPr>
          <w:b/>
          <w:bCs/>
        </w:rPr>
      </w:pPr>
    </w:p>
    <w:p w14:paraId="2E64F30F">
      <w:pPr>
        <w:rPr>
          <w:rFonts w:cs="Times New Roman"/>
          <w:szCs w:val="24"/>
          <w:lang w:val="en-US"/>
        </w:rPr>
      </w:pPr>
      <w:r>
        <w:rPr>
          <w:rFonts w:cs="Times New Roman"/>
          <w:b/>
          <w:bCs/>
          <w:szCs w:val="24"/>
          <w:lang w:val="en-US"/>
        </w:rPr>
        <w:t>Subject: Concerns of the Scientific Commission of the European Beekeep</w:t>
      </w:r>
      <w:r>
        <w:rPr>
          <w:rFonts w:cs="Times New Roman"/>
          <w:b/>
          <w:bCs/>
          <w:szCs w:val="24"/>
          <w:lang w:val="sr-Latn-RS"/>
        </w:rPr>
        <w:t xml:space="preserve">ing </w:t>
      </w:r>
      <w:r>
        <w:rPr>
          <w:rFonts w:cs="Times New Roman"/>
          <w:b/>
          <w:bCs/>
          <w:szCs w:val="24"/>
          <w:lang w:val="en-US"/>
        </w:rPr>
        <w:t>Association Regarding the Recent Proposal on Pesticide Approvals</w:t>
      </w:r>
    </w:p>
    <w:p w14:paraId="61D2F7DC">
      <w:pPr>
        <w:rPr>
          <w:rFonts w:cs="Times New Roman"/>
          <w:szCs w:val="24"/>
          <w:lang w:val="en-US"/>
        </w:rPr>
      </w:pPr>
    </w:p>
    <w:p w14:paraId="3F5E261C">
      <w:pPr>
        <w:rPr>
          <w:rFonts w:cs="Times New Roman"/>
          <w:szCs w:val="24"/>
          <w:lang w:val="en-US"/>
        </w:rPr>
      </w:pPr>
      <w:r>
        <w:rPr>
          <w:rFonts w:cs="Times New Roman"/>
          <w:szCs w:val="24"/>
          <w:lang w:val="en-US"/>
        </w:rPr>
        <w:t>Dear Members of the European Commission,</w:t>
      </w:r>
    </w:p>
    <w:p w14:paraId="64EF52A9">
      <w:pPr>
        <w:rPr>
          <w:rFonts w:eastAsia="SimSun" w:cs="Times New Roman"/>
          <w:szCs w:val="24"/>
        </w:rPr>
      </w:pPr>
      <w:r>
        <w:rPr>
          <w:rFonts w:eastAsia="SimSun" w:cs="Times New Roman"/>
          <w:szCs w:val="24"/>
        </w:rPr>
        <w:t xml:space="preserve">Dear EU Commissioner for Agriculture and Rural Development, Mr Christophe Hansen, </w:t>
      </w:r>
    </w:p>
    <w:p w14:paraId="167E78FF">
      <w:pPr>
        <w:rPr>
          <w:rFonts w:eastAsia="SimSun" w:cs="Times New Roman"/>
          <w:szCs w:val="24"/>
        </w:rPr>
      </w:pPr>
      <w:r>
        <w:rPr>
          <w:rFonts w:eastAsia="SimSun" w:cs="Times New Roman"/>
          <w:szCs w:val="24"/>
        </w:rPr>
        <w:t>Dear President of the European Parliament, Ms Roberta Metsola,</w:t>
      </w:r>
    </w:p>
    <w:p w14:paraId="1A41325C">
      <w:pPr>
        <w:rPr>
          <w:rFonts w:eastAsia="SimSun" w:cs="Times New Roman"/>
          <w:szCs w:val="24"/>
          <w:lang w:val="sr-Latn-RS"/>
        </w:rPr>
      </w:pPr>
      <w:r>
        <w:rPr>
          <w:rFonts w:eastAsia="SimSun"/>
          <w:szCs w:val="24"/>
        </w:rPr>
        <w:t xml:space="preserve">Dear EU Commissioner </w:t>
      </w:r>
      <w:r>
        <w:rPr>
          <w:rFonts w:eastAsia="SimSun"/>
          <w:szCs w:val="24"/>
          <w:lang w:val="sr-Latn-RS"/>
        </w:rPr>
        <w:t xml:space="preserve">for </w:t>
      </w:r>
      <w:r>
        <w:rPr>
          <w:rFonts w:eastAsia="SimSun"/>
          <w:szCs w:val="24"/>
        </w:rPr>
        <w:t>Environment, Water Resilience and a Competitive Circular Economy</w:t>
      </w:r>
      <w:r>
        <w:rPr>
          <w:rFonts w:eastAsia="SimSun"/>
          <w:szCs w:val="24"/>
          <w:lang w:val="sr-Latn-RS"/>
        </w:rPr>
        <w:t>, Ms Jessika Roswall,</w:t>
      </w:r>
    </w:p>
    <w:p w14:paraId="4A2D2C23">
      <w:pPr>
        <w:rPr>
          <w:rFonts w:eastAsia="SimSun" w:cs="Times New Roman"/>
          <w:szCs w:val="24"/>
        </w:rPr>
      </w:pPr>
      <w:r>
        <w:rPr>
          <w:rFonts w:eastAsia="SimSun" w:cs="Times New Roman"/>
          <w:szCs w:val="24"/>
        </w:rPr>
        <w:t xml:space="preserve">Dear Chair of the Agri Committee, Ms Veronika VRECIONOVÁ, </w:t>
      </w:r>
    </w:p>
    <w:p w14:paraId="6F215DC4">
      <w:pPr>
        <w:rPr>
          <w:rFonts w:eastAsia="SimSun" w:cs="Times New Roman"/>
          <w:szCs w:val="24"/>
          <w:lang w:val="sr-Latn-RS"/>
        </w:rPr>
      </w:pPr>
      <w:r>
        <w:rPr>
          <w:rFonts w:eastAsia="SimSun" w:cs="Times New Roman"/>
          <w:szCs w:val="24"/>
        </w:rPr>
        <w:t>Dear EU Members of Parliament</w:t>
      </w:r>
      <w:r>
        <w:rPr>
          <w:rFonts w:eastAsia="SimSun" w:cs="Times New Roman"/>
          <w:szCs w:val="24"/>
          <w:lang w:val="sr-Latn-RS"/>
        </w:rPr>
        <w:t>,</w:t>
      </w:r>
    </w:p>
    <w:p w14:paraId="45DDA29D">
      <w:pPr>
        <w:rPr>
          <w:rFonts w:hint="default" w:eastAsia="SimSun" w:cs="Times New Roman"/>
          <w:szCs w:val="24"/>
          <w:lang w:val="sr-Latn-RS"/>
        </w:rPr>
      </w:pPr>
      <w:r>
        <w:rPr>
          <w:rFonts w:hint="default" w:eastAsia="SimSun" w:cs="Times New Roman"/>
          <w:szCs w:val="24"/>
          <w:lang w:val="sr-Latn-RS"/>
        </w:rPr>
        <w:t>Dear Copa-Cogeca,</w:t>
      </w:r>
      <w:bookmarkStart w:id="0" w:name="_GoBack"/>
      <w:bookmarkEnd w:id="0"/>
    </w:p>
    <w:p w14:paraId="17DDE5E2">
      <w:pPr>
        <w:rPr>
          <w:rFonts w:cs="Times New Roman"/>
          <w:szCs w:val="24"/>
          <w:lang w:val="en-US"/>
        </w:rPr>
      </w:pPr>
    </w:p>
    <w:p w14:paraId="64543B77">
      <w:pPr>
        <w:jc w:val="both"/>
        <w:rPr>
          <w:rFonts w:cs="Times New Roman"/>
          <w:szCs w:val="24"/>
          <w:lang w:val="en-US"/>
        </w:rPr>
      </w:pPr>
      <w:r>
        <w:rPr>
          <w:rFonts w:cs="Times New Roman"/>
          <w:szCs w:val="24"/>
          <w:lang w:val="en-US"/>
        </w:rPr>
        <w:t>On behalf of the Scientific Commission of the European Beekeep</w:t>
      </w:r>
      <w:r>
        <w:rPr>
          <w:rFonts w:cs="Times New Roman"/>
          <w:szCs w:val="24"/>
          <w:lang w:val="sr-Latn-RS"/>
        </w:rPr>
        <w:t>ing</w:t>
      </w:r>
      <w:r>
        <w:rPr>
          <w:rFonts w:cs="Times New Roman"/>
          <w:szCs w:val="24"/>
          <w:lang w:val="en-US"/>
        </w:rPr>
        <w:t xml:space="preserve"> Association, we wish to express our profound concern regarding the Commission’s recent proposal on pesticide approval procedures, as presented in the communication referenced in the PAN Europe report.</w:t>
      </w:r>
    </w:p>
    <w:p w14:paraId="546BF166">
      <w:pPr>
        <w:jc w:val="both"/>
        <w:rPr>
          <w:rFonts w:cs="Times New Roman"/>
          <w:szCs w:val="24"/>
          <w:lang w:val="en-US"/>
        </w:rPr>
      </w:pPr>
      <w:r>
        <w:rPr>
          <w:rFonts w:cs="Times New Roman"/>
          <w:szCs w:val="24"/>
          <w:lang w:val="en-US"/>
        </w:rPr>
        <w:t>The proposal, as currently formulated, appears to prioritise the interests of the pesticide industry at the expense of the One Health paradigm, which encompasses the health of the environment, pollinators, animals, and the public. This approach is incompatible with the EU’s stated commitments to biodiversity protection, environmental stewardship, and sustainable agriculture.</w:t>
      </w:r>
    </w:p>
    <w:p w14:paraId="147FC60F">
      <w:pPr>
        <w:jc w:val="both"/>
        <w:rPr>
          <w:rFonts w:cs="Times New Roman"/>
          <w:szCs w:val="24"/>
          <w:lang w:val="en-US"/>
        </w:rPr>
      </w:pPr>
      <w:r>
        <w:rPr>
          <w:rFonts w:cs="Times New Roman"/>
          <w:szCs w:val="24"/>
          <w:lang w:val="en-US"/>
        </w:rPr>
        <w:t>We are particularly concerned that the proposal seems designed to neutralise the effects of the April 2024 ruling of the Court of Justice of the European Union, which reaffirmed the obligation of Member States to consider the most up-to-date scientific evidence when authorising the use of pesticides. Weakening these requirements would represent a serious setback for science-based policymaking and would undermine public trust in regulatory processes.</w:t>
      </w:r>
    </w:p>
    <w:p w14:paraId="694838B6">
      <w:pPr>
        <w:jc w:val="both"/>
        <w:rPr>
          <w:rFonts w:cs="Times New Roman"/>
          <w:szCs w:val="24"/>
          <w:lang w:val="en-US"/>
        </w:rPr>
      </w:pPr>
      <w:r>
        <w:rPr>
          <w:rFonts w:cs="Times New Roman"/>
          <w:szCs w:val="24"/>
          <w:lang w:val="en-US"/>
        </w:rPr>
        <w:t>Furthermore, the provision allowing hazardous pesticides to remain on the market for up to three additional years after a ban has been imposed raises significant risks. Substances recognised as harmful — including endocrine disruptors, carcinogens, and neurotoxic compounds — could continue to be sold and applied long after their dangers have been formally acknowledged. Such delays are unacceptable given their potential impacts on pollinator health, ecosystem stability, food safety, and human well-being.</w:t>
      </w:r>
    </w:p>
    <w:p w14:paraId="6CCB4C62">
      <w:pPr>
        <w:jc w:val="both"/>
        <w:rPr>
          <w:rFonts w:cs="Times New Roman"/>
          <w:szCs w:val="24"/>
          <w:lang w:val="en-US"/>
        </w:rPr>
      </w:pPr>
      <w:r>
        <w:rPr>
          <w:rFonts w:cs="Times New Roman"/>
          <w:szCs w:val="24"/>
          <w:lang w:val="en-US"/>
        </w:rPr>
        <w:t>This proposal, if adopted, would reverse decades of progress in environmental and public health protections. It would weaken the foundations of scientific assessment in favour of short-term economic interests, with long-term consequences for society and the environment.</w:t>
      </w:r>
    </w:p>
    <w:p w14:paraId="1166D174">
      <w:pPr>
        <w:jc w:val="both"/>
        <w:rPr>
          <w:rFonts w:cs="Times New Roman"/>
          <w:szCs w:val="24"/>
          <w:lang w:val="en-US"/>
        </w:rPr>
      </w:pPr>
      <w:r>
        <w:rPr>
          <w:rFonts w:cs="Times New Roman"/>
          <w:szCs w:val="24"/>
          <w:lang w:val="en-US"/>
        </w:rPr>
        <w:t>We strongly urge the Commission to reconsider this proposal and to reaffirm the central role of independent, current scientific evidence in all decisions related to pesticide regulation. Protecting pollinators and safeguarding ecosystems must remain a priority for the European Union, not only for beekeepers but for the resilience of agriculture and the health of present and future generations.</w:t>
      </w:r>
    </w:p>
    <w:p w14:paraId="6A69A652">
      <w:pPr>
        <w:jc w:val="both"/>
        <w:rPr>
          <w:rFonts w:cs="Times New Roman"/>
          <w:szCs w:val="24"/>
          <w:lang w:val="en-US"/>
        </w:rPr>
      </w:pPr>
      <w:r>
        <w:rPr>
          <w:rFonts w:cs="Times New Roman"/>
          <w:szCs w:val="24"/>
          <w:lang w:val="en-US"/>
        </w:rPr>
        <w:t>We remain at your disposal for scientific consultation and constructive dialogue.</w:t>
      </w:r>
    </w:p>
    <w:p w14:paraId="1D10A148">
      <w:pPr>
        <w:jc w:val="both"/>
        <w:rPr>
          <w:rFonts w:cs="Times New Roman"/>
          <w:szCs w:val="24"/>
          <w:lang w:val="en-US"/>
        </w:rPr>
      </w:pPr>
      <w:r>
        <w:rPr>
          <w:rFonts w:cs="Times New Roman"/>
          <w:szCs w:val="24"/>
          <w:lang w:val="en-US"/>
        </w:rPr>
        <w:t>Respectfully,</w:t>
      </w:r>
    </w:p>
    <w:p w14:paraId="625500EC">
      <w:pPr>
        <w:jc w:val="both"/>
        <w:rPr>
          <w:rFonts w:cs="Times New Roman"/>
          <w:lang w:val="en-US"/>
        </w:rPr>
      </w:pPr>
    </w:p>
    <w:p w14:paraId="475BE2F7">
      <w:pPr>
        <w:ind w:left="4080" w:hanging="4080" w:hangingChars="1700"/>
        <w:jc w:val="both"/>
        <w:rPr>
          <w:rFonts w:cs="Times New Roman"/>
          <w:lang w:val="en-US"/>
        </w:rPr>
      </w:pPr>
      <w:r>
        <w:rPr>
          <w:rFonts w:cs="Times New Roman"/>
          <w:lang w:val="en-US"/>
        </w:rPr>
        <w:t>President</w:t>
      </w:r>
      <w:r>
        <w:rPr>
          <w:rFonts w:cs="Times New Roman"/>
          <w:lang w:val="sr-Latn-RS"/>
        </w:rPr>
        <w:t xml:space="preserve"> </w:t>
      </w:r>
      <w:r>
        <w:rPr>
          <w:rFonts w:cs="Times New Roman"/>
          <w:lang w:val="en-US"/>
        </w:rPr>
        <w:t>Boštjan Noc – President</w:t>
      </w:r>
      <w:r>
        <w:rPr>
          <w:rFonts w:cs="Times New Roman"/>
          <w:lang w:val="sr-Latn-RS"/>
        </w:rPr>
        <w:t xml:space="preserve"> </w:t>
      </w:r>
      <w:r>
        <w:rPr>
          <w:rFonts w:cs="Times New Roman"/>
          <w:lang w:val="en-US"/>
        </w:rPr>
        <w:t>of</w:t>
      </w:r>
      <w:r>
        <w:rPr>
          <w:rFonts w:cs="Times New Roman"/>
          <w:lang w:val="sr-Latn-RS"/>
        </w:rPr>
        <w:t xml:space="preserve"> </w:t>
      </w:r>
      <w:r>
        <w:rPr>
          <w:rFonts w:cs="Times New Roman"/>
          <w:lang w:val="en-US"/>
        </w:rPr>
        <w:t>European Beekeep</w:t>
      </w:r>
      <w:r>
        <w:rPr>
          <w:rFonts w:cs="Times New Roman"/>
          <w:lang w:val="sr-Latn-RS"/>
        </w:rPr>
        <w:t>ing</w:t>
      </w:r>
      <w:r>
        <w:rPr>
          <w:rFonts w:cs="Times New Roman"/>
          <w:lang w:val="en-US"/>
        </w:rPr>
        <w:t xml:space="preserve"> Association</w:t>
      </w:r>
      <w:r>
        <w:rPr>
          <w:rFonts w:cs="Times New Roman"/>
          <w:lang w:val="sr-Latn-RS"/>
        </w:rPr>
        <w:t xml:space="preserve">   </w:t>
      </w:r>
      <w:r>
        <w:rPr>
          <w:rFonts w:cs="Times New Roman"/>
          <w:lang w:val="en-US"/>
        </w:rPr>
        <w:t xml:space="preserve"> </w:t>
      </w:r>
    </w:p>
    <w:p w14:paraId="308C7E62">
      <w:pPr>
        <w:ind w:left="4096" w:hanging="4082" w:hangingChars="1700"/>
        <w:jc w:val="both"/>
        <w:rPr>
          <w:rFonts w:cs="Times New Roman"/>
          <w:lang w:val="en-US"/>
        </w:rPr>
      </w:pPr>
      <w:r>
        <w:rPr>
          <w:rFonts w:ascii="Calibri" w:hAnsi="Calibri" w:cs="Calibri"/>
          <w:b/>
          <w:szCs w:val="24"/>
          <w:lang w:val="tr-TR" w:eastAsia="tr-TR"/>
        </w:rPr>
        <w:drawing>
          <wp:inline distT="0" distB="0" distL="114300" distR="114300">
            <wp:extent cx="1670050" cy="65087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70050" cy="650875"/>
                    </a:xfrm>
                    <a:prstGeom prst="rect">
                      <a:avLst/>
                    </a:prstGeom>
                  </pic:spPr>
                </pic:pic>
              </a:graphicData>
            </a:graphic>
          </wp:inline>
        </w:drawing>
      </w:r>
    </w:p>
    <w:p w14:paraId="4987535F">
      <w:pPr>
        <w:jc w:val="both"/>
        <w:rPr>
          <w:rFonts w:cs="Times New Roman"/>
          <w:lang w:val="en-US"/>
        </w:rPr>
      </w:pPr>
    </w:p>
    <w:p w14:paraId="2F2298A8">
      <w:pPr>
        <w:jc w:val="both"/>
        <w:rPr>
          <w:rFonts w:cs="Times New Roman"/>
          <w:lang w:val="en-US"/>
        </w:rPr>
      </w:pPr>
      <w:r>
        <w:rPr>
          <w:rFonts w:cs="Times New Roman"/>
          <w:lang w:val="en-US"/>
        </w:rPr>
        <w:t>Prof. Dr. Aslı Özkırım – President of EBA Bee Health Scientific Commission</w:t>
      </w:r>
    </w:p>
    <w:p w14:paraId="053868A6">
      <w:pPr>
        <w:jc w:val="both"/>
        <w:rPr>
          <w:rFonts w:cs="Times New Roman"/>
          <w:lang w:val="en-US"/>
        </w:rPr>
      </w:pPr>
      <w:r>
        <w:rPr>
          <w:rFonts w:cs="Times New Roman"/>
          <w:lang w:val="tr-TR" w:eastAsia="tr-TR"/>
        </w:rPr>
        <w:drawing>
          <wp:inline distT="0" distB="0" distL="0" distR="0">
            <wp:extent cx="1404620" cy="909955"/>
            <wp:effectExtent l="0" t="0" r="5080" b="4445"/>
            <wp:docPr id="6" name="Resim 6" descr="C:\Users\HP\Desktop\im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esim 6" descr="C:\Users\HP\Desktop\imz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15159" cy="916649"/>
                    </a:xfrm>
                    <a:prstGeom prst="rect">
                      <a:avLst/>
                    </a:prstGeom>
                    <a:noFill/>
                    <a:ln>
                      <a:noFill/>
                    </a:ln>
                  </pic:spPr>
                </pic:pic>
              </a:graphicData>
            </a:graphic>
          </wp:inline>
        </w:drawing>
      </w:r>
    </w:p>
    <w:p w14:paraId="4D2BE8D7">
      <w:pPr>
        <w:jc w:val="both"/>
        <w:rPr>
          <w:rFonts w:cs="Times New Roman"/>
          <w:lang w:val="en-US"/>
        </w:rPr>
      </w:pPr>
    </w:p>
    <w:p w14:paraId="07DB25AF">
      <w:pPr>
        <w:jc w:val="both"/>
        <w:rPr>
          <w:rFonts w:cs="Times New Roman"/>
          <w:lang w:val="en-US"/>
        </w:rPr>
      </w:pPr>
      <w:r>
        <w:rPr>
          <w:rFonts w:cs="Times New Roman"/>
          <w:lang w:val="en-US"/>
        </w:rPr>
        <w:t>Dr. Giovanni Formato – Vice-President of EBA Bee Health Scientific Commission</w:t>
      </w:r>
    </w:p>
    <w:p w14:paraId="1AB9C393">
      <w:pPr>
        <w:spacing w:line="240" w:lineRule="auto"/>
        <w:rPr>
          <w:rFonts w:ascii="Calibri" w:hAnsi="Calibri" w:cs="Calibri"/>
          <w:b/>
          <w:szCs w:val="24"/>
        </w:rPr>
      </w:pPr>
      <w:r>
        <w:rPr>
          <w:rFonts w:ascii="Calibri" w:hAnsi="Calibri" w:cs="Calibri"/>
          <w:b/>
          <w:szCs w:val="24"/>
          <w:lang w:val="tr-TR" w:eastAsia="tr-TR"/>
        </w:rPr>
        <w:drawing>
          <wp:inline distT="0" distB="0" distL="0" distR="0">
            <wp:extent cx="1686560" cy="944880"/>
            <wp:effectExtent l="0" t="0" r="8890" b="7620"/>
            <wp:docPr id="1" name="Immagine 1" descr="Immagine che contiene calligrafia, disegno, schizzo, Line art&#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calligrafia, disegno, schizzo, Line art&#10;&#10;Il contenuto generato dall'IA potrebbe non essere corretto."/>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21575" cy="964401"/>
                    </a:xfrm>
                    <a:prstGeom prst="rect">
                      <a:avLst/>
                    </a:prstGeom>
                  </pic:spPr>
                </pic:pic>
              </a:graphicData>
            </a:graphic>
          </wp:inline>
        </w:drawing>
      </w:r>
    </w:p>
    <w:p w14:paraId="65E7C08B">
      <w:pPr>
        <w:pStyle w:val="16"/>
        <w:shd w:val="clear" w:color="auto" w:fill="FFFFFF"/>
        <w:spacing w:before="0" w:beforeAutospacing="0" w:after="0" w:afterAutospacing="0" w:line="389" w:lineRule="atLeast"/>
        <w:jc w:val="right"/>
        <w:textAlignment w:val="baseline"/>
        <w:rPr>
          <w:rFonts w:ascii="Open Sans Light" w:hAnsi="Open Sans Light"/>
          <w:color w:val="000000"/>
          <w:sz w:val="18"/>
          <w:szCs w:val="18"/>
        </w:rPr>
      </w:pPr>
    </w:p>
    <w:p w14:paraId="1499C7E7">
      <w:pPr>
        <w:pStyle w:val="16"/>
        <w:shd w:val="clear" w:color="auto" w:fill="FFFFFF"/>
        <w:spacing w:before="0" w:beforeAutospacing="0" w:after="0" w:afterAutospacing="0" w:line="389" w:lineRule="atLeast"/>
        <w:jc w:val="right"/>
        <w:textAlignment w:val="baseline"/>
        <w:rPr>
          <w:color w:val="000000"/>
          <w:sz w:val="20"/>
          <w:szCs w:val="20"/>
        </w:rPr>
      </w:pPr>
    </w:p>
    <w:p w14:paraId="657910F1">
      <w:pPr>
        <w:pStyle w:val="16"/>
        <w:shd w:val="clear" w:color="auto" w:fill="FFFFFF"/>
        <w:spacing w:before="0" w:beforeAutospacing="0" w:after="0" w:afterAutospacing="0" w:line="389" w:lineRule="atLeast"/>
        <w:jc w:val="right"/>
        <w:textAlignment w:val="baseline"/>
        <w:rPr>
          <w:color w:val="000000"/>
          <w:sz w:val="20"/>
          <w:szCs w:val="20"/>
        </w:rPr>
      </w:pPr>
    </w:p>
    <w:p w14:paraId="263D14A3">
      <w:pPr>
        <w:pStyle w:val="16"/>
        <w:shd w:val="clear" w:color="auto" w:fill="FFFFFF"/>
        <w:spacing w:before="0" w:beforeAutospacing="0" w:after="0" w:afterAutospacing="0" w:line="389" w:lineRule="atLeast"/>
        <w:jc w:val="right"/>
        <w:textAlignment w:val="baseline"/>
        <w:rPr>
          <w:color w:val="000000"/>
          <w:sz w:val="20"/>
          <w:szCs w:val="20"/>
        </w:rPr>
      </w:pPr>
    </w:p>
    <w:p w14:paraId="5B6AC1FB">
      <w:pPr>
        <w:pStyle w:val="16"/>
        <w:shd w:val="clear" w:color="auto" w:fill="FFFFFF"/>
        <w:spacing w:before="0" w:beforeAutospacing="0" w:after="0" w:afterAutospacing="0" w:line="389" w:lineRule="atLeast"/>
        <w:jc w:val="right"/>
        <w:textAlignment w:val="baseline"/>
        <w:rPr>
          <w:color w:val="000000"/>
          <w:sz w:val="20"/>
          <w:szCs w:val="20"/>
        </w:rPr>
      </w:pPr>
    </w:p>
    <w:p w14:paraId="15A72347">
      <w:pPr>
        <w:pStyle w:val="16"/>
        <w:shd w:val="clear" w:color="auto" w:fill="FFFFFF"/>
        <w:spacing w:before="0" w:beforeAutospacing="0" w:after="0" w:afterAutospacing="0" w:line="389" w:lineRule="atLeast"/>
        <w:jc w:val="right"/>
        <w:textAlignment w:val="baseline"/>
        <w:rPr>
          <w:color w:val="000000"/>
          <w:sz w:val="20"/>
          <w:szCs w:val="20"/>
        </w:rPr>
      </w:pPr>
    </w:p>
    <w:p w14:paraId="41AA40BB">
      <w:pPr>
        <w:pStyle w:val="16"/>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GENERAL SPONSOR OF THE EBA</w:t>
      </w:r>
    </w:p>
    <w:p w14:paraId="279477FB">
      <w:pPr>
        <w:pStyle w:val="16"/>
        <w:shd w:val="clear" w:color="auto" w:fill="FFFFFF"/>
        <w:spacing w:before="0" w:beforeAutospacing="0" w:after="0" w:afterAutospacing="0" w:line="389" w:lineRule="atLeast"/>
        <w:jc w:val="right"/>
        <w:textAlignment w:val="baseline"/>
        <w:rPr>
          <w:rFonts w:ascii="Open Sans Light" w:hAnsi="Open Sans Light"/>
          <w:color w:val="000000"/>
          <w:sz w:val="18"/>
          <w:szCs w:val="18"/>
        </w:rPr>
      </w:pPr>
      <w:r>
        <w:rPr>
          <w:lang w:val="tr-TR" w:eastAsia="tr-TR"/>
        </w:rPr>
        <w:drawing>
          <wp:inline distT="0" distB="0" distL="0" distR="0">
            <wp:extent cx="1725930" cy="754380"/>
            <wp:effectExtent l="19050" t="0" r="7620" b="0"/>
            <wp:docPr id="3" name="Picture 1" descr="https://ebaeurope.eu/wp-content/uploads/2024/08/Sava-Insurance-Green-1024x4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https://ebaeurope.eu/wp-content/uploads/2024/08/Sava-Insurance-Green-1024x449.jpg"/>
                    <pic:cNvPicPr>
                      <a:picLocks noChangeAspect="1" noChangeArrowheads="1"/>
                    </pic:cNvPicPr>
                  </pic:nvPicPr>
                  <pic:blipFill>
                    <a:blip r:embed="rId11" cstate="print"/>
                    <a:srcRect/>
                    <a:stretch>
                      <a:fillRect/>
                    </a:stretch>
                  </pic:blipFill>
                  <pic:spPr>
                    <a:xfrm>
                      <a:off x="0" y="0"/>
                      <a:ext cx="1732245" cy="757140"/>
                    </a:xfrm>
                    <a:prstGeom prst="rect">
                      <a:avLst/>
                    </a:prstGeom>
                    <a:noFill/>
                    <a:ln w="9525">
                      <a:noFill/>
                      <a:miter lim="800000"/>
                      <a:headEnd/>
                      <a:tailEnd/>
                    </a:ln>
                  </pic:spPr>
                </pic:pic>
              </a:graphicData>
            </a:graphic>
          </wp:inline>
        </w:drawing>
      </w:r>
    </w:p>
    <w:p w14:paraId="1597E7C0">
      <w:pPr>
        <w:pStyle w:val="16"/>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SILVER SPONSOR OF THE EBA </w:t>
      </w:r>
    </w:p>
    <w:p w14:paraId="5F6BB8D5">
      <w:pPr>
        <w:jc w:val="right"/>
        <w:rPr>
          <w:rFonts w:ascii="Calibri" w:hAnsi="Calibri" w:cs="Calibri"/>
        </w:rPr>
      </w:pPr>
      <w:r>
        <w:rPr>
          <w:rFonts w:ascii="Calibri" w:hAnsi="Calibri" w:cs="Calibri"/>
          <w:lang w:val="tr-TR" w:eastAsia="tr-TR"/>
        </w:rPr>
        <w:drawing>
          <wp:inline distT="0" distB="0" distL="0" distR="0">
            <wp:extent cx="1143635" cy="826135"/>
            <wp:effectExtent l="19050" t="0" r="0" b="0"/>
            <wp:docPr id="5" name="Picture 5" descr="C:\Users\38169\Downloads\Vita Bee Health 2 colou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38169\Downloads\Vita Bee Health 2 colour (1).jpg"/>
                    <pic:cNvPicPr>
                      <a:picLocks noChangeAspect="1" noChangeArrowheads="1"/>
                    </pic:cNvPicPr>
                  </pic:nvPicPr>
                  <pic:blipFill>
                    <a:blip r:embed="rId12" cstate="print"/>
                    <a:srcRect/>
                    <a:stretch>
                      <a:fillRect/>
                    </a:stretch>
                  </pic:blipFill>
                  <pic:spPr>
                    <a:xfrm>
                      <a:off x="0" y="0"/>
                      <a:ext cx="1152206" cy="832093"/>
                    </a:xfrm>
                    <a:prstGeom prst="rect">
                      <a:avLst/>
                    </a:prstGeom>
                    <a:noFill/>
                    <a:ln w="9525">
                      <a:noFill/>
                      <a:miter lim="800000"/>
                      <a:headEnd/>
                      <a:tailEnd/>
                    </a:ln>
                  </pic:spPr>
                </pic:pic>
              </a:graphicData>
            </a:graphic>
          </wp:inline>
        </w:drawing>
      </w:r>
    </w:p>
    <w:p w14:paraId="50C16A12">
      <w:pPr>
        <w:pStyle w:val="16"/>
        <w:shd w:val="clear" w:color="auto" w:fill="FFFFFF"/>
        <w:spacing w:before="0" w:beforeAutospacing="0" w:after="0" w:afterAutospacing="0" w:line="389" w:lineRule="atLeast"/>
        <w:jc w:val="right"/>
        <w:textAlignment w:val="baseline"/>
        <w:rPr>
          <w:color w:val="000000"/>
          <w:sz w:val="20"/>
          <w:szCs w:val="20"/>
        </w:rPr>
      </w:pPr>
      <w:r>
        <w:rPr>
          <w:color w:val="000000"/>
          <w:sz w:val="20"/>
          <w:szCs w:val="20"/>
        </w:rPr>
        <w:t>SILVER SPONSOR OF THE EBA </w:t>
      </w:r>
    </w:p>
    <w:p w14:paraId="3994BAEA">
      <w:pPr>
        <w:pStyle w:val="33"/>
        <w:jc w:val="right"/>
        <w:rPr>
          <w:rFonts w:ascii="Calibri" w:hAnsi="Calibri" w:cs="Calibri"/>
        </w:rPr>
      </w:pPr>
    </w:p>
    <w:p w14:paraId="696846AB">
      <w:pPr>
        <w:jc w:val="right"/>
        <w:rPr>
          <w:rFonts w:ascii="Calibri" w:hAnsi="Calibri" w:cs="Calibri"/>
        </w:rPr>
      </w:pPr>
      <w:r>
        <w:rPr>
          <w:rFonts w:cs="Times New Roman"/>
          <w:sz w:val="20"/>
          <w:szCs w:val="20"/>
          <w:lang w:val="tr-TR" w:eastAsia="tr-TR"/>
        </w:rPr>
        <w:drawing>
          <wp:inline distT="0" distB="0" distL="0" distR="0">
            <wp:extent cx="1234440" cy="668655"/>
            <wp:effectExtent l="0" t="0" r="0" b="0"/>
            <wp:docPr id="1659141610" name="Picture 3" descr="https://ebaeurope.eu/wp-content/uploads/2024/10/Screenshot-2024-10-16-at-16.3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141610" name="Picture 3" descr="https://ebaeurope.eu/wp-content/uploads/2024/10/Screenshot-2024-10-16-at-16.37.29.png"/>
                    <pic:cNvPicPr>
                      <a:picLocks noChangeAspect="1" noChangeArrowheads="1"/>
                    </pic:cNvPicPr>
                  </pic:nvPicPr>
                  <pic:blipFill>
                    <a:blip r:embed="rId13" cstate="print"/>
                    <a:stretch>
                      <a:fillRect/>
                    </a:stretch>
                  </pic:blipFill>
                  <pic:spPr>
                    <a:xfrm>
                      <a:off x="0" y="0"/>
                      <a:ext cx="1235295" cy="669530"/>
                    </a:xfrm>
                    <a:prstGeom prst="rect">
                      <a:avLst/>
                    </a:prstGeom>
                    <a:noFill/>
                    <a:ln w="9525">
                      <a:noFill/>
                      <a:miter lim="800000"/>
                      <a:headEnd/>
                      <a:tailEnd/>
                    </a:ln>
                  </pic:spPr>
                </pic:pic>
              </a:graphicData>
            </a:graphic>
          </wp:inline>
        </w:drawing>
      </w:r>
    </w:p>
    <w:p w14:paraId="07ABC7FB">
      <w:pPr>
        <w:ind w:firstLine="6100" w:firstLineChars="3050"/>
        <w:jc w:val="both"/>
        <w:rPr>
          <w:rFonts w:cs="Times New Roman"/>
          <w:sz w:val="20"/>
          <w:szCs w:val="20"/>
        </w:rPr>
      </w:pPr>
      <w:r>
        <w:rPr>
          <w:rFonts w:cs="Times New Roman"/>
          <w:sz w:val="20"/>
          <w:szCs w:val="20"/>
        </w:rPr>
        <w:t>BRONZE SPONSOR OF THE EBA</w:t>
      </w:r>
    </w:p>
    <w:p w14:paraId="238E635A">
      <w:pPr>
        <w:pStyle w:val="33"/>
        <w:rPr>
          <w:rFonts w:ascii="Calibri" w:hAnsi="Calibri" w:cs="Calibri"/>
        </w:rPr>
      </w:pPr>
    </w:p>
    <w:p w14:paraId="21CB4F6D">
      <w:pPr>
        <w:pStyle w:val="33"/>
        <w:rPr>
          <w:rFonts w:ascii="Calibri" w:hAnsi="Calibri" w:cs="Calibri"/>
        </w:rPr>
      </w:pPr>
    </w:p>
    <w:p w14:paraId="1468C3A1">
      <w:pPr>
        <w:pStyle w:val="33"/>
        <w:jc w:val="right"/>
        <w:rPr>
          <w:rFonts w:ascii="Calibri" w:hAnsi="Calibri" w:cs="Calibri"/>
        </w:rPr>
      </w:pPr>
      <w:r>
        <w:rPr>
          <w:lang w:val="tr-TR" w:eastAsia="tr-TR"/>
        </w:rPr>
        <w:drawing>
          <wp:inline distT="0" distB="0" distL="0" distR="0">
            <wp:extent cx="1146810" cy="640080"/>
            <wp:effectExtent l="19050" t="0" r="0" b="0"/>
            <wp:docPr id="2" name="Picture 1" descr="Agro Sim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gro Simpa"/>
                    <pic:cNvPicPr>
                      <a:picLocks noChangeAspect="1" noChangeArrowheads="1"/>
                    </pic:cNvPicPr>
                  </pic:nvPicPr>
                  <pic:blipFill>
                    <a:blip r:embed="rId14" cstate="print"/>
                    <a:srcRect/>
                    <a:stretch>
                      <a:fillRect/>
                    </a:stretch>
                  </pic:blipFill>
                  <pic:spPr>
                    <a:xfrm>
                      <a:off x="0" y="0"/>
                      <a:ext cx="1157929" cy="646286"/>
                    </a:xfrm>
                    <a:prstGeom prst="rect">
                      <a:avLst/>
                    </a:prstGeom>
                    <a:noFill/>
                    <a:ln w="9525">
                      <a:noFill/>
                      <a:miter lim="800000"/>
                      <a:headEnd/>
                      <a:tailEnd/>
                    </a:ln>
                  </pic:spPr>
                </pic:pic>
              </a:graphicData>
            </a:graphic>
          </wp:inline>
        </w:drawing>
      </w:r>
    </w:p>
    <w:p w14:paraId="0B0D7477">
      <w:pPr>
        <w:pStyle w:val="33"/>
        <w:rPr>
          <w:rFonts w:ascii="Calibri" w:hAnsi="Calibri" w:cs="Calibri"/>
        </w:rPr>
      </w:pPr>
    </w:p>
    <w:p w14:paraId="2858429A">
      <w:pPr>
        <w:pStyle w:val="33"/>
        <w:rPr>
          <w:rFonts w:ascii="Calibri" w:hAnsi="Calibri" w:cs="Calibri"/>
        </w:rPr>
      </w:pPr>
    </w:p>
    <w:p w14:paraId="0339FF0C">
      <w:pPr>
        <w:pStyle w:val="33"/>
        <w:rPr>
          <w:rFonts w:ascii="Calibri" w:hAnsi="Calibri" w:cs="Calibri"/>
        </w:rPr>
      </w:pPr>
    </w:p>
    <w:p w14:paraId="6588416B">
      <w:pPr>
        <w:rPr>
          <w:rFonts w:ascii="Calibri" w:hAnsi="Calibri" w:cs="Calibri"/>
        </w:rPr>
      </w:pPr>
    </w:p>
    <w:sectPr>
      <w:headerReference r:id="rId5" w:type="default"/>
      <w:footerReference r:id="rId6" w:type="default"/>
      <w:pgSz w:w="11906" w:h="16838"/>
      <w:pgMar w:top="1417" w:right="1417" w:bottom="1417" w:left="1417" w:header="1701" w:footer="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auto"/>
    <w:pitch w:val="default"/>
    <w:sig w:usb0="00000000" w:usb1="00000000" w:usb2="00000000" w:usb3="00000000" w:csb0="00000000"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Tahoma">
    <w:panose1 w:val="020B0604030504040204"/>
    <w:charset w:val="A2"/>
    <w:family w:val="swiss"/>
    <w:pitch w:val="default"/>
    <w:sig w:usb0="E1002EFF" w:usb1="C000605B" w:usb2="00000029" w:usb3="00000000" w:csb0="200101FF" w:csb1="20280000"/>
  </w:font>
  <w:font w:name="Calibri">
    <w:panose1 w:val="020F0502020204030204"/>
    <w:charset w:val="A2"/>
    <w:family w:val="swiss"/>
    <w:pitch w:val="default"/>
    <w:sig w:usb0="E4002EFF" w:usb1="C200247B" w:usb2="00000009" w:usb3="00000000" w:csb0="200001FF" w:csb1="00000000"/>
  </w:font>
  <w:font w:name="Open Sans Light">
    <w:altName w:val="Segoe Print"/>
    <w:panose1 w:val="00000000000000000000"/>
    <w:charset w:val="00"/>
    <w:family w:val="swiss"/>
    <w:pitch w:val="default"/>
    <w:sig w:usb0="00000000" w:usb1="00000000" w:usb2="00000028" w:usb3="00000000" w:csb0="0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2AF9D">
    <w:pPr>
      <w:pStyle w:val="14"/>
      <w:jc w:val="center"/>
    </w:pPr>
    <w:r>
      <w:rPr>
        <w:lang w:val="tr-TR" w:eastAsia="tr-TR"/>
      </w:rPr>
      <w:drawing>
        <wp:anchor distT="0" distB="0" distL="114300" distR="114300" simplePos="0" relativeHeight="251660288" behindDoc="0" locked="0" layoutInCell="1" allowOverlap="1">
          <wp:simplePos x="0" y="0"/>
          <wp:positionH relativeFrom="margin">
            <wp:posOffset>-719455</wp:posOffset>
          </wp:positionH>
          <wp:positionV relativeFrom="paragraph">
            <wp:posOffset>-424180</wp:posOffset>
          </wp:positionV>
          <wp:extent cx="7200265" cy="1028065"/>
          <wp:effectExtent l="0" t="0" r="0" b="0"/>
          <wp:wrapSquare wrapText="bothSides"/>
          <wp:docPr id="1883238013" name="Slika 1" descr="Slika, ki vsebuje besede črna, posnetek zaslona, tem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238013" name="Slika 1" descr="Slika, ki vsebuje besede črna, posnetek zaslona, tema&#10;&#10;Opis je samodejno ustvarjen"/>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200000" cy="1027778"/>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BF591">
    <w:pPr>
      <w:pStyle w:val="15"/>
    </w:pPr>
    <w:r>
      <w:rPr>
        <w:lang w:val="tr-TR" w:eastAsia="tr-TR"/>
      </w:rPr>
      <w:drawing>
        <wp:anchor distT="0" distB="0" distL="114300" distR="114300" simplePos="0" relativeHeight="251659264" behindDoc="1" locked="0" layoutInCell="1" allowOverlap="1">
          <wp:simplePos x="0" y="0"/>
          <wp:positionH relativeFrom="margin">
            <wp:align>center</wp:align>
          </wp:positionH>
          <wp:positionV relativeFrom="page">
            <wp:posOffset>-105410</wp:posOffset>
          </wp:positionV>
          <wp:extent cx="7200265" cy="1715770"/>
          <wp:effectExtent l="0" t="0" r="0" b="0"/>
          <wp:wrapNone/>
          <wp:docPr id="61565677"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65677" name="Slika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200000" cy="1716000"/>
                  </a:xfrm>
                  <a:prstGeom prst="rect">
                    <a:avLst/>
                  </a:prstGeom>
                  <a:noFill/>
                </pic:spPr>
              </pic:pic>
            </a:graphicData>
          </a:graphic>
        </wp:anchor>
      </w:drawing>
    </w:r>
  </w:p>
  <w:p w14:paraId="6B8818F8">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BC4"/>
    <w:rsid w:val="000207C9"/>
    <w:rsid w:val="000221D3"/>
    <w:rsid w:val="00035880"/>
    <w:rsid w:val="000415A9"/>
    <w:rsid w:val="00062BB3"/>
    <w:rsid w:val="000A5ED8"/>
    <w:rsid w:val="000F5438"/>
    <w:rsid w:val="000F6ADF"/>
    <w:rsid w:val="00131FF6"/>
    <w:rsid w:val="001377F1"/>
    <w:rsid w:val="00163A66"/>
    <w:rsid w:val="0017727C"/>
    <w:rsid w:val="001C14B6"/>
    <w:rsid w:val="001C1CE4"/>
    <w:rsid w:val="001E6F51"/>
    <w:rsid w:val="001F70AE"/>
    <w:rsid w:val="00207953"/>
    <w:rsid w:val="00263E50"/>
    <w:rsid w:val="0027429F"/>
    <w:rsid w:val="002A333B"/>
    <w:rsid w:val="002B2722"/>
    <w:rsid w:val="00300F7C"/>
    <w:rsid w:val="0031196E"/>
    <w:rsid w:val="003121BA"/>
    <w:rsid w:val="003360E6"/>
    <w:rsid w:val="003454F9"/>
    <w:rsid w:val="00351533"/>
    <w:rsid w:val="003D4264"/>
    <w:rsid w:val="00420F4A"/>
    <w:rsid w:val="004461FB"/>
    <w:rsid w:val="00463B67"/>
    <w:rsid w:val="0047722A"/>
    <w:rsid w:val="004872C1"/>
    <w:rsid w:val="004A1959"/>
    <w:rsid w:val="004A300C"/>
    <w:rsid w:val="004A4217"/>
    <w:rsid w:val="00507934"/>
    <w:rsid w:val="005130CD"/>
    <w:rsid w:val="00517619"/>
    <w:rsid w:val="00522F9A"/>
    <w:rsid w:val="00556A75"/>
    <w:rsid w:val="00561C8C"/>
    <w:rsid w:val="00582DA6"/>
    <w:rsid w:val="005953D9"/>
    <w:rsid w:val="005E1289"/>
    <w:rsid w:val="005F2D19"/>
    <w:rsid w:val="00637FF0"/>
    <w:rsid w:val="00654D24"/>
    <w:rsid w:val="006565BA"/>
    <w:rsid w:val="00671C60"/>
    <w:rsid w:val="00677A92"/>
    <w:rsid w:val="006F072D"/>
    <w:rsid w:val="006F4564"/>
    <w:rsid w:val="0072088B"/>
    <w:rsid w:val="00735855"/>
    <w:rsid w:val="00743807"/>
    <w:rsid w:val="00752907"/>
    <w:rsid w:val="007A6861"/>
    <w:rsid w:val="007B662D"/>
    <w:rsid w:val="007D4504"/>
    <w:rsid w:val="0081274B"/>
    <w:rsid w:val="00814A61"/>
    <w:rsid w:val="008278AB"/>
    <w:rsid w:val="0084142B"/>
    <w:rsid w:val="008543A4"/>
    <w:rsid w:val="00872BC5"/>
    <w:rsid w:val="00882659"/>
    <w:rsid w:val="008D1183"/>
    <w:rsid w:val="008D2FFC"/>
    <w:rsid w:val="008D5C7B"/>
    <w:rsid w:val="008F3EF9"/>
    <w:rsid w:val="008F65CB"/>
    <w:rsid w:val="009215F4"/>
    <w:rsid w:val="0092410E"/>
    <w:rsid w:val="009629EA"/>
    <w:rsid w:val="009804E6"/>
    <w:rsid w:val="00996540"/>
    <w:rsid w:val="009B0EBF"/>
    <w:rsid w:val="009C3754"/>
    <w:rsid w:val="009C73AE"/>
    <w:rsid w:val="009D55F0"/>
    <w:rsid w:val="00A43BC4"/>
    <w:rsid w:val="00A733FE"/>
    <w:rsid w:val="00AA6988"/>
    <w:rsid w:val="00AB722B"/>
    <w:rsid w:val="00AB7238"/>
    <w:rsid w:val="00B73577"/>
    <w:rsid w:val="00B90CA6"/>
    <w:rsid w:val="00B91A5E"/>
    <w:rsid w:val="00BA7AD2"/>
    <w:rsid w:val="00BE7CD2"/>
    <w:rsid w:val="00C02092"/>
    <w:rsid w:val="00C42718"/>
    <w:rsid w:val="00C53610"/>
    <w:rsid w:val="00C91668"/>
    <w:rsid w:val="00CB2883"/>
    <w:rsid w:val="00CD2EFA"/>
    <w:rsid w:val="00D00768"/>
    <w:rsid w:val="00D2744D"/>
    <w:rsid w:val="00D55F9C"/>
    <w:rsid w:val="00D727F7"/>
    <w:rsid w:val="00D81C2E"/>
    <w:rsid w:val="00D9523D"/>
    <w:rsid w:val="00D959A2"/>
    <w:rsid w:val="00DA52DA"/>
    <w:rsid w:val="00DE18F1"/>
    <w:rsid w:val="00E050FB"/>
    <w:rsid w:val="00E05F80"/>
    <w:rsid w:val="00E16514"/>
    <w:rsid w:val="00E36F11"/>
    <w:rsid w:val="00E52EEF"/>
    <w:rsid w:val="00EB48B8"/>
    <w:rsid w:val="00ED7C3E"/>
    <w:rsid w:val="00EE0A04"/>
    <w:rsid w:val="00EE1A1A"/>
    <w:rsid w:val="00F12077"/>
    <w:rsid w:val="00F4163D"/>
    <w:rsid w:val="00F54508"/>
    <w:rsid w:val="00F6449C"/>
    <w:rsid w:val="00F9073B"/>
    <w:rsid w:val="00FC133D"/>
    <w:rsid w:val="00FD4607"/>
    <w:rsid w:val="00FE2388"/>
    <w:rsid w:val="01485020"/>
    <w:rsid w:val="01CD4D28"/>
    <w:rsid w:val="0984572B"/>
    <w:rsid w:val="333C401A"/>
    <w:rsid w:val="3F3A5772"/>
    <w:rsid w:val="43417F5A"/>
    <w:rsid w:val="610F23B7"/>
    <w:rsid w:val="62C72479"/>
    <w:rsid w:val="63E66ED4"/>
    <w:rsid w:val="72244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4"/>
      <w:szCs w:val="22"/>
      <w:lang w:val="sl-SI" w:eastAsia="en-US" w:bidi="ar-SA"/>
    </w:rPr>
  </w:style>
  <w:style w:type="paragraph" w:styleId="2">
    <w:name w:val="heading 1"/>
    <w:basedOn w:val="1"/>
    <w:next w:val="1"/>
    <w:link w:val="20"/>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2"/>
    <w:semiHidden/>
    <w:unhideWhenUsed/>
    <w:qFormat/>
    <w:uiPriority w:val="9"/>
    <w:pPr>
      <w:keepNext/>
      <w:keepLines/>
      <w:spacing w:before="160" w:after="80"/>
      <w:outlineLvl w:val="2"/>
    </w:pPr>
    <w:rPr>
      <w:rFonts w:asciiTheme="minorHAnsi" w:hAnsiTheme="minorHAnsi" w:eastAsiaTheme="majorEastAsia" w:cstheme="majorBidi"/>
      <w:color w:val="104862" w:themeColor="accent1" w:themeShade="BF"/>
      <w:sz w:val="28"/>
      <w:szCs w:val="28"/>
    </w:rPr>
  </w:style>
  <w:style w:type="paragraph" w:styleId="5">
    <w:name w:val="heading 4"/>
    <w:basedOn w:val="1"/>
    <w:next w:val="1"/>
    <w:link w:val="23"/>
    <w:semiHidden/>
    <w:unhideWhenUsed/>
    <w:qFormat/>
    <w:uiPriority w:val="9"/>
    <w:pPr>
      <w:keepNext/>
      <w:keepLines/>
      <w:spacing w:before="80" w:after="40"/>
      <w:outlineLvl w:val="3"/>
    </w:pPr>
    <w:rPr>
      <w:rFonts w:asciiTheme="minorHAnsi" w:hAnsiTheme="minorHAnsi" w:eastAsiaTheme="majorEastAsia" w:cstheme="majorBidi"/>
      <w:i/>
      <w:iCs/>
      <w:color w:val="104862" w:themeColor="accent1" w:themeShade="BF"/>
    </w:rPr>
  </w:style>
  <w:style w:type="paragraph" w:styleId="6">
    <w:name w:val="heading 5"/>
    <w:basedOn w:val="1"/>
    <w:next w:val="1"/>
    <w:link w:val="24"/>
    <w:semiHidden/>
    <w:unhideWhenUsed/>
    <w:qFormat/>
    <w:uiPriority w:val="9"/>
    <w:pPr>
      <w:keepNext/>
      <w:keepLines/>
      <w:spacing w:before="80" w:after="40"/>
      <w:outlineLvl w:val="4"/>
    </w:pPr>
    <w:rPr>
      <w:rFonts w:asciiTheme="minorHAnsi" w:hAnsiTheme="minorHAnsi" w:eastAsiaTheme="majorEastAsia" w:cstheme="majorBidi"/>
      <w:color w:val="104862" w:themeColor="accent1" w:themeShade="BF"/>
    </w:rPr>
  </w:style>
  <w:style w:type="paragraph" w:styleId="7">
    <w:name w:val="heading 6"/>
    <w:basedOn w:val="1"/>
    <w:next w:val="1"/>
    <w:link w:val="25"/>
    <w:semiHidden/>
    <w:unhideWhenUsed/>
    <w:qFormat/>
    <w:uiPriority w:val="9"/>
    <w:pPr>
      <w:keepNext/>
      <w:keepLines/>
      <w:spacing w:before="40" w:after="0"/>
      <w:outlineLvl w:val="5"/>
    </w:pPr>
    <w:rPr>
      <w:rFonts w:asciiTheme="minorHAnsi" w:hAnsiTheme="minorHAnsi"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6"/>
    <w:semiHidden/>
    <w:unhideWhenUsed/>
    <w:qFormat/>
    <w:uiPriority w:val="9"/>
    <w:pPr>
      <w:keepNext/>
      <w:keepLines/>
      <w:spacing w:before="40" w:after="0"/>
      <w:outlineLvl w:val="6"/>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spacing w:after="0"/>
      <w:outlineLvl w:val="7"/>
    </w:pPr>
    <w:rPr>
      <w:rFonts w:asciiTheme="minorHAnsi" w:hAnsiTheme="minorHAnsi"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8"/>
    <w:semiHidden/>
    <w:unhideWhenUsed/>
    <w:qFormat/>
    <w:uiPriority w:val="9"/>
    <w:pPr>
      <w:keepNext/>
      <w:keepLines/>
      <w:spacing w:after="0"/>
      <w:outlineLvl w:val="8"/>
    </w:pPr>
    <w:rPr>
      <w:rFonts w:asciiTheme="minorHAnsi" w:hAnsiTheme="minorHAnsi"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40"/>
    <w:semiHidden/>
    <w:unhideWhenUsed/>
    <w:qFormat/>
    <w:uiPriority w:val="99"/>
    <w:pPr>
      <w:spacing w:after="0" w:line="240" w:lineRule="auto"/>
    </w:pPr>
    <w:rPr>
      <w:rFonts w:ascii="Tahoma" w:hAnsi="Tahoma" w:cs="Tahoma"/>
      <w:sz w:val="16"/>
      <w:szCs w:val="16"/>
    </w:rPr>
  </w:style>
  <w:style w:type="paragraph" w:styleId="14">
    <w:name w:val="footer"/>
    <w:basedOn w:val="1"/>
    <w:link w:val="39"/>
    <w:unhideWhenUsed/>
    <w:qFormat/>
    <w:uiPriority w:val="99"/>
    <w:pPr>
      <w:tabs>
        <w:tab w:val="center" w:pos="4536"/>
        <w:tab w:val="right" w:pos="9072"/>
      </w:tabs>
      <w:spacing w:after="0" w:line="240" w:lineRule="auto"/>
    </w:pPr>
  </w:style>
  <w:style w:type="paragraph" w:styleId="15">
    <w:name w:val="header"/>
    <w:basedOn w:val="1"/>
    <w:link w:val="38"/>
    <w:unhideWhenUsed/>
    <w:qFormat/>
    <w:uiPriority w:val="99"/>
    <w:pPr>
      <w:tabs>
        <w:tab w:val="center" w:pos="4536"/>
        <w:tab w:val="right" w:pos="9072"/>
      </w:tabs>
      <w:spacing w:after="0" w:line="240" w:lineRule="auto"/>
    </w:pPr>
  </w:style>
  <w:style w:type="paragraph" w:styleId="16">
    <w:name w:val="Normal (Web)"/>
    <w:basedOn w:val="1"/>
    <w:unhideWhenUsed/>
    <w:qFormat/>
    <w:uiPriority w:val="99"/>
    <w:pPr>
      <w:spacing w:before="100" w:beforeAutospacing="1" w:after="100" w:afterAutospacing="1" w:line="240" w:lineRule="auto"/>
    </w:pPr>
    <w:rPr>
      <w:rFonts w:eastAsia="Times New Roman" w:cs="Times New Roman"/>
      <w:szCs w:val="24"/>
      <w:lang w:val="en-US"/>
    </w:rPr>
  </w:style>
  <w:style w:type="character" w:styleId="17">
    <w:name w:val="Strong"/>
    <w:basedOn w:val="11"/>
    <w:qFormat/>
    <w:uiPriority w:val="22"/>
    <w:rPr>
      <w:b/>
      <w:bCs/>
    </w:rPr>
  </w:style>
  <w:style w:type="paragraph" w:styleId="18">
    <w:name w:val="Subtitle"/>
    <w:basedOn w:val="1"/>
    <w:next w:val="1"/>
    <w:link w:val="30"/>
    <w:qFormat/>
    <w:uiPriority w:val="11"/>
    <w:rPr>
      <w:rFonts w:asciiTheme="minorHAnsi" w:hAnsiTheme="min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9">
    <w:name w:val="Title"/>
    <w:basedOn w:val="1"/>
    <w:next w:val="1"/>
    <w:link w:val="29"/>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20">
    <w:name w:val="Başlık 1 Char"/>
    <w:basedOn w:val="11"/>
    <w:link w:val="2"/>
    <w:qFormat/>
    <w:uiPriority w:val="9"/>
    <w:rPr>
      <w:rFonts w:asciiTheme="majorHAnsi" w:hAnsiTheme="majorHAnsi" w:eastAsiaTheme="majorEastAsia" w:cstheme="majorBidi"/>
      <w:color w:val="104862" w:themeColor="accent1" w:themeShade="BF"/>
      <w:kern w:val="0"/>
      <w:sz w:val="40"/>
      <w:szCs w:val="40"/>
    </w:rPr>
  </w:style>
  <w:style w:type="character" w:customStyle="1" w:styleId="21">
    <w:name w:val="Başlık 2 Char"/>
    <w:basedOn w:val="11"/>
    <w:link w:val="3"/>
    <w:semiHidden/>
    <w:qFormat/>
    <w:uiPriority w:val="9"/>
    <w:rPr>
      <w:rFonts w:asciiTheme="majorHAnsi" w:hAnsiTheme="majorHAnsi" w:eastAsiaTheme="majorEastAsia" w:cstheme="majorBidi"/>
      <w:color w:val="104862" w:themeColor="accent1" w:themeShade="BF"/>
      <w:kern w:val="0"/>
      <w:sz w:val="32"/>
      <w:szCs w:val="32"/>
    </w:rPr>
  </w:style>
  <w:style w:type="character" w:customStyle="1" w:styleId="22">
    <w:name w:val="Başlık 3 Char"/>
    <w:basedOn w:val="11"/>
    <w:link w:val="4"/>
    <w:semiHidden/>
    <w:qFormat/>
    <w:uiPriority w:val="9"/>
    <w:rPr>
      <w:rFonts w:eastAsiaTheme="majorEastAsia" w:cstheme="majorBidi"/>
      <w:color w:val="104862" w:themeColor="accent1" w:themeShade="BF"/>
      <w:kern w:val="0"/>
      <w:sz w:val="28"/>
      <w:szCs w:val="28"/>
    </w:rPr>
  </w:style>
  <w:style w:type="character" w:customStyle="1" w:styleId="23">
    <w:name w:val="Başlık 4 Char"/>
    <w:basedOn w:val="11"/>
    <w:link w:val="5"/>
    <w:semiHidden/>
    <w:qFormat/>
    <w:uiPriority w:val="9"/>
    <w:rPr>
      <w:rFonts w:eastAsiaTheme="majorEastAsia" w:cstheme="majorBidi"/>
      <w:i/>
      <w:iCs/>
      <w:color w:val="104862" w:themeColor="accent1" w:themeShade="BF"/>
      <w:kern w:val="0"/>
      <w:sz w:val="24"/>
    </w:rPr>
  </w:style>
  <w:style w:type="character" w:customStyle="1" w:styleId="24">
    <w:name w:val="Başlık 5 Char"/>
    <w:basedOn w:val="11"/>
    <w:link w:val="6"/>
    <w:semiHidden/>
    <w:qFormat/>
    <w:uiPriority w:val="9"/>
    <w:rPr>
      <w:rFonts w:eastAsiaTheme="majorEastAsia" w:cstheme="majorBidi"/>
      <w:color w:val="104862" w:themeColor="accent1" w:themeShade="BF"/>
      <w:kern w:val="0"/>
      <w:sz w:val="24"/>
    </w:rPr>
  </w:style>
  <w:style w:type="character" w:customStyle="1" w:styleId="25">
    <w:name w:val="Başlık 6 Char"/>
    <w:basedOn w:val="11"/>
    <w:link w:val="7"/>
    <w:semiHidden/>
    <w:qFormat/>
    <w:uiPriority w:val="9"/>
    <w:rPr>
      <w:rFonts w:eastAsiaTheme="majorEastAsia" w:cstheme="majorBidi"/>
      <w:i/>
      <w:iCs/>
      <w:color w:val="595959" w:themeColor="text1" w:themeTint="A6"/>
      <w:kern w:val="0"/>
      <w:sz w:val="24"/>
      <w14:textFill>
        <w14:solidFill>
          <w14:schemeClr w14:val="tx1">
            <w14:lumMod w14:val="65000"/>
            <w14:lumOff w14:val="35000"/>
          </w14:schemeClr>
        </w14:solidFill>
      </w14:textFill>
    </w:rPr>
  </w:style>
  <w:style w:type="character" w:customStyle="1" w:styleId="26">
    <w:name w:val="Başlık 7 Char"/>
    <w:basedOn w:val="11"/>
    <w:link w:val="8"/>
    <w:semiHidden/>
    <w:qFormat/>
    <w:uiPriority w:val="9"/>
    <w:rPr>
      <w:rFonts w:eastAsiaTheme="majorEastAsia" w:cstheme="majorBidi"/>
      <w:color w:val="595959" w:themeColor="text1" w:themeTint="A6"/>
      <w:kern w:val="0"/>
      <w:sz w:val="24"/>
      <w14:textFill>
        <w14:solidFill>
          <w14:schemeClr w14:val="tx1">
            <w14:lumMod w14:val="65000"/>
            <w14:lumOff w14:val="35000"/>
          </w14:schemeClr>
        </w14:solidFill>
      </w14:textFill>
    </w:rPr>
  </w:style>
  <w:style w:type="character" w:customStyle="1" w:styleId="27">
    <w:name w:val="Başlık 8 Char"/>
    <w:basedOn w:val="11"/>
    <w:link w:val="9"/>
    <w:semiHidden/>
    <w:qFormat/>
    <w:uiPriority w:val="9"/>
    <w:rPr>
      <w:rFonts w:eastAsiaTheme="majorEastAsia" w:cstheme="majorBidi"/>
      <w:i/>
      <w:iCs/>
      <w:color w:val="262626" w:themeColor="text1" w:themeTint="D9"/>
      <w:kern w:val="0"/>
      <w:sz w:val="24"/>
      <w14:textFill>
        <w14:solidFill>
          <w14:schemeClr w14:val="tx1">
            <w14:lumMod w14:val="85000"/>
            <w14:lumOff w14:val="15000"/>
          </w14:schemeClr>
        </w14:solidFill>
      </w14:textFill>
    </w:rPr>
  </w:style>
  <w:style w:type="character" w:customStyle="1" w:styleId="28">
    <w:name w:val="Başlık 9 Char"/>
    <w:basedOn w:val="11"/>
    <w:link w:val="10"/>
    <w:semiHidden/>
    <w:qFormat/>
    <w:uiPriority w:val="9"/>
    <w:rPr>
      <w:rFonts w:eastAsiaTheme="majorEastAsia" w:cstheme="majorBidi"/>
      <w:color w:val="262626" w:themeColor="text1" w:themeTint="D9"/>
      <w:kern w:val="0"/>
      <w:sz w:val="24"/>
      <w14:textFill>
        <w14:solidFill>
          <w14:schemeClr w14:val="tx1">
            <w14:lumMod w14:val="85000"/>
            <w14:lumOff w14:val="15000"/>
          </w14:schemeClr>
        </w14:solidFill>
      </w14:textFill>
    </w:rPr>
  </w:style>
  <w:style w:type="character" w:customStyle="1" w:styleId="29">
    <w:name w:val="Konu Başlığı Char"/>
    <w:basedOn w:val="11"/>
    <w:link w:val="19"/>
    <w:qFormat/>
    <w:uiPriority w:val="10"/>
    <w:rPr>
      <w:rFonts w:asciiTheme="majorHAnsi" w:hAnsiTheme="majorHAnsi" w:eastAsiaTheme="majorEastAsia" w:cstheme="majorBidi"/>
      <w:spacing w:val="-10"/>
      <w:kern w:val="28"/>
      <w:sz w:val="56"/>
      <w:szCs w:val="56"/>
    </w:rPr>
  </w:style>
  <w:style w:type="character" w:customStyle="1" w:styleId="30">
    <w:name w:val="Altyazı Char"/>
    <w:basedOn w:val="11"/>
    <w:link w:val="18"/>
    <w:qFormat/>
    <w:uiPriority w:val="11"/>
    <w:rPr>
      <w:rFonts w:eastAsiaTheme="majorEastAsia" w:cstheme="majorBidi"/>
      <w:color w:val="595959" w:themeColor="text1" w:themeTint="A6"/>
      <w:spacing w:val="15"/>
      <w:kern w:val="0"/>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Alıntı Char"/>
    <w:basedOn w:val="11"/>
    <w:link w:val="31"/>
    <w:qFormat/>
    <w:uiPriority w:val="29"/>
    <w:rPr>
      <w:rFonts w:ascii="Times New Roman" w:hAnsi="Times New Roman"/>
      <w:i/>
      <w:iCs/>
      <w:color w:val="404040" w:themeColor="text1" w:themeTint="BF"/>
      <w:kern w:val="0"/>
      <w:sz w:val="24"/>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Enfasi intensa1"/>
    <w:basedOn w:val="11"/>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Güçlü Alıntı Char"/>
    <w:basedOn w:val="11"/>
    <w:link w:val="35"/>
    <w:qFormat/>
    <w:uiPriority w:val="30"/>
    <w:rPr>
      <w:rFonts w:ascii="Times New Roman" w:hAnsi="Times New Roman"/>
      <w:i/>
      <w:iCs/>
      <w:color w:val="104862" w:themeColor="accent1" w:themeShade="BF"/>
      <w:kern w:val="0"/>
      <w:sz w:val="24"/>
    </w:rPr>
  </w:style>
  <w:style w:type="character" w:customStyle="1" w:styleId="37">
    <w:name w:val="Riferimento intenso1"/>
    <w:basedOn w:val="11"/>
    <w:qFormat/>
    <w:uiPriority w:val="32"/>
    <w:rPr>
      <w:b/>
      <w:bCs/>
      <w:smallCaps/>
      <w:color w:val="104862" w:themeColor="accent1" w:themeShade="BF"/>
      <w:spacing w:val="5"/>
    </w:rPr>
  </w:style>
  <w:style w:type="character" w:customStyle="1" w:styleId="38">
    <w:name w:val="Üst Bilgi Char"/>
    <w:basedOn w:val="11"/>
    <w:link w:val="15"/>
    <w:qFormat/>
    <w:uiPriority w:val="99"/>
    <w:rPr>
      <w:rFonts w:ascii="Times New Roman" w:hAnsi="Times New Roman"/>
      <w:kern w:val="0"/>
      <w:sz w:val="24"/>
    </w:rPr>
  </w:style>
  <w:style w:type="character" w:customStyle="1" w:styleId="39">
    <w:name w:val="Alt Bilgi Char"/>
    <w:basedOn w:val="11"/>
    <w:link w:val="14"/>
    <w:qFormat/>
    <w:uiPriority w:val="99"/>
    <w:rPr>
      <w:rFonts w:ascii="Times New Roman" w:hAnsi="Times New Roman"/>
      <w:kern w:val="0"/>
      <w:sz w:val="24"/>
    </w:rPr>
  </w:style>
  <w:style w:type="character" w:customStyle="1" w:styleId="40">
    <w:name w:val="Balon Metni Char"/>
    <w:basedOn w:val="11"/>
    <w:link w:val="13"/>
    <w:semiHidden/>
    <w:qFormat/>
    <w:uiPriority w:val="99"/>
    <w:rPr>
      <w:rFonts w:ascii="Tahoma" w:hAnsi="Tahoma" w:cs="Tahoma"/>
      <w:kern w:val="0"/>
      <w:sz w:val="16"/>
      <w:szCs w:val="16"/>
    </w:rPr>
  </w:style>
  <w:style w:type="character" w:customStyle="1" w:styleId="41">
    <w:name w:val="ams"/>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493</Words>
  <Characters>2811</Characters>
  <Lines>23</Lines>
  <Paragraphs>6</Paragraphs>
  <TotalTime>9</TotalTime>
  <ScaleCrop>false</ScaleCrop>
  <LinksUpToDate>false</LinksUpToDate>
  <CharactersWithSpaces>3298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2025-08-21T16:06:00Z</dcterms:created>
  <dc:creator>E-čebelar - ČZS</dc:creator>
  <cp:lastModifiedBy>38169</cp:lastModifiedBy>
  <dcterms:modified xsi:type="dcterms:W3CDTF">2025-11-21T15:04:47Z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CB58A6F535FB48C2B74540A3FBE69FCF_13</vt:lpwstr>
  </property>
</Properties>
</file>